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4C1" w:rsidRDefault="00B954C1" w:rsidP="00B954C1">
      <w:pPr>
        <w:spacing w:line="360" w:lineRule="auto"/>
        <w:jc w:val="center"/>
        <w:rPr>
          <w:rFonts w:ascii="Tw Cen MT" w:hAnsi="Tw Cen MT"/>
        </w:rPr>
      </w:pPr>
      <w:r>
        <w:rPr>
          <w:rFonts w:ascii="Tw Cen MT" w:hAnsi="Tw Cen MT"/>
        </w:rPr>
        <w:t>WYAMAGANIA W STOSUNKU DO ZAMAWIANEGO SYSTEMU DZIEDZINOWEGO</w:t>
      </w:r>
    </w:p>
    <w:p w:rsidR="00B954C1" w:rsidRDefault="00B954C1" w:rsidP="00B954C1">
      <w:pPr>
        <w:pStyle w:val="Akapitzlist"/>
        <w:numPr>
          <w:ilvl w:val="0"/>
          <w:numId w:val="1"/>
        </w:numPr>
        <w:spacing w:line="360" w:lineRule="auto"/>
        <w:jc w:val="both"/>
      </w:pPr>
      <w:r>
        <w:rPr>
          <w:rFonts w:ascii="Tw Cen MT" w:hAnsi="Tw Cen MT"/>
        </w:rPr>
        <w:t>Systemu dziedzinowy</w:t>
      </w:r>
      <w:r>
        <w:rPr>
          <w:rFonts w:ascii="Tw Cen MT" w:hAnsi="Tw Cen MT"/>
        </w:rPr>
        <w:t xml:space="preserve"> </w:t>
      </w:r>
      <w:r>
        <w:rPr>
          <w:rFonts w:ascii="Tw Cen MT" w:hAnsi="Tw Cen MT"/>
        </w:rPr>
        <w:t>musi posiadać pełną obsługę</w:t>
      </w:r>
      <w:r>
        <w:rPr>
          <w:rFonts w:ascii="Tw Cen MT" w:hAnsi="Tw Cen MT"/>
        </w:rPr>
        <w:t xml:space="preserve"> dokumentów elektronicznych sporządzonych przy pomocy formularzy elektronicznych bez konieczności ręcznego wprowadzania dokumentu elektronicznego oraz danych z dokumentu elektronicznego.</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Musi umożliwiać przygotowanie</w:t>
      </w:r>
      <w:r>
        <w:rPr>
          <w:rFonts w:ascii="Tw Cen MT" w:hAnsi="Tw Cen MT"/>
        </w:rPr>
        <w:t xml:space="preserve"> dokumentu elektronicznego w celu wysyłki do klienta bez konieczności ręcznego wprowadzania danych do dokumentu wychodzącego, które istnieją w systemie dziedzinowym.</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Musi umożliwiać podpisanie</w:t>
      </w:r>
      <w:r>
        <w:rPr>
          <w:rFonts w:ascii="Tw Cen MT" w:hAnsi="Tw Cen MT"/>
        </w:rPr>
        <w:t xml:space="preserve"> dokumentu elektronicznego podpisem kwalifikowanym oraz weryfikacji poprawności podpisu na dokumencie elektronicznym przychodzącym.</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Musi umożliwiać automatyczną obsługę</w:t>
      </w:r>
      <w:r>
        <w:rPr>
          <w:rFonts w:ascii="Tw Cen MT" w:hAnsi="Tw Cen MT"/>
        </w:rPr>
        <w:t xml:space="preserve"> dokumentów elektronicznych przychodzących i wychodzących w zakresie innych systemów merytorycznych funkcjonujących w urzędzie.</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Musi posiadać</w:t>
      </w:r>
      <w:r>
        <w:rPr>
          <w:rFonts w:ascii="Tw Cen MT" w:hAnsi="Tw Cen MT"/>
        </w:rPr>
        <w:t xml:space="preserve"> hurtowni</w:t>
      </w:r>
      <w:r>
        <w:rPr>
          <w:rFonts w:ascii="Tw Cen MT" w:hAnsi="Tw Cen MT"/>
        </w:rPr>
        <w:t>ę</w:t>
      </w:r>
      <w:r>
        <w:rPr>
          <w:rFonts w:ascii="Tw Cen MT" w:hAnsi="Tw Cen MT"/>
        </w:rPr>
        <w:t xml:space="preserve"> danych zawierającej jednolitą i uporządkowaną informację dotyczącą wszystkich należności, wartości odsetek należnych dla urzędu w przypadku należności zaległych ze wszystkich systemów merytorycznych funkcjonujących w urzędzie. Hurtownia danych powinna zawierać rodzaje należności, historię wpłat dotycząca należności wraz z listą osób wpłacających należności, wartości odsetek należnych dla urzędu w przypadku należności zaległych.</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Musi współpracować z oferowanym</w:t>
      </w:r>
      <w:r>
        <w:rPr>
          <w:rFonts w:ascii="Tw Cen MT" w:hAnsi="Tw Cen MT"/>
        </w:rPr>
        <w:t xml:space="preserve"> systemem elektronicznego obiegu dokumentów (EOD) w zakresie:</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mieć możliwość korzystania ze wspólnych danych logowania (login i hasło) z EOD dla pracowników JST opartych o usługę katalogową LDAP,</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lastRenderedPageBreak/>
        <w:t>SD musi mieć możliwość synchronizowania z EOD baz kontrahentów w zakresie:</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dodawania kontrahentów z pełnymi danymi (m.in.: imię, nazwisko/nazwa, pesel, nip, adresy pocztowe, adresy elektroniczne i inne),</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usuwanie kontrahentów,</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modyfikowanie danych kontrahenta,</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masowe synchronizowanie baz kontrahentów,</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łączenie kontrahentów w obu systemach jednocześnie.</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 xml:space="preserve">Zakres wymienianych danych z EOD nie może być mniejszy niż (w zakresie jakim dotyczy): Nazwisko lub nazwa firmy, Imię, Drugie imię, PESEL, REGON, NIP, Adres stały ze wskazanie na TERYT, Adres korespondencyjny ze wskazaniem na TERYT, Adres skrytki </w:t>
      </w:r>
      <w:proofErr w:type="spellStart"/>
      <w:r>
        <w:rPr>
          <w:rFonts w:ascii="Tw Cen MT" w:hAnsi="Tw Cen MT"/>
        </w:rPr>
        <w:t>ePUAP</w:t>
      </w:r>
      <w:proofErr w:type="spellEnd"/>
      <w:r>
        <w:rPr>
          <w:rFonts w:ascii="Tw Cen MT" w:hAnsi="Tw Cen MT"/>
        </w:rPr>
        <w:t>, Oznaczenie czy jest zgoda na komunikację drogą elektroniczną, Forma prawna, Typ podmiotu (osoba fizyczna, podmiot gospodarczy).</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 xml:space="preserve">SD musi wymieniać z EOD dokumenty elektroniczne przychodzące z </w:t>
      </w:r>
      <w:proofErr w:type="spellStart"/>
      <w:r>
        <w:rPr>
          <w:rFonts w:ascii="Tw Cen MT" w:hAnsi="Tw Cen MT"/>
        </w:rPr>
        <w:t>ePUAP</w:t>
      </w:r>
      <w:proofErr w:type="spellEnd"/>
      <w:r>
        <w:rPr>
          <w:rFonts w:ascii="Tw Cen MT" w:hAnsi="Tw Cen MT"/>
        </w:rPr>
        <w:t xml:space="preserve"> </w:t>
      </w:r>
      <w:r>
        <w:rPr>
          <w:rFonts w:ascii="Tw Cen MT" w:hAnsi="Tw Cen MT"/>
        </w:rPr>
        <w:br/>
        <w:t xml:space="preserve">i skierowane na </w:t>
      </w:r>
      <w:proofErr w:type="spellStart"/>
      <w:r>
        <w:rPr>
          <w:rFonts w:ascii="Tw Cen MT" w:hAnsi="Tw Cen MT"/>
        </w:rPr>
        <w:t>ePUAP</w:t>
      </w:r>
      <w:proofErr w:type="spellEnd"/>
      <w:r>
        <w:rPr>
          <w:rFonts w:ascii="Tw Cen MT" w:hAnsi="Tw Cen MT"/>
        </w:rPr>
        <w:t xml:space="preserve"> w zakresie:</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metadanych dokumentów,</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dokumentu elektronicznego w XML,</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załączników do dokumentu elektronicznego.</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 xml:space="preserve">SD musi mieć możliwość podglądu wszystkich dokumentów danego kontrahenta. </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 xml:space="preserve">Integracja systemu dziedzinowego w zakresie gospodarki nieruchomościami </w:t>
      </w:r>
      <w:r>
        <w:rPr>
          <w:rFonts w:ascii="Tw Cen MT" w:hAnsi="Tw Cen MT"/>
        </w:rPr>
        <w:br/>
        <w:t xml:space="preserve">z zasobem ewidencji gruntów i budynków (z wykorzystaniem formatu plików </w:t>
      </w:r>
      <w:r>
        <w:rPr>
          <w:rFonts w:ascii="Tw Cen MT" w:hAnsi="Tw Cen MT"/>
        </w:rPr>
        <w:lastRenderedPageBreak/>
        <w:t xml:space="preserve">SWDE), do generowania bazy nieruchomości, a także do celów weryfikacji </w:t>
      </w:r>
      <w:r>
        <w:rPr>
          <w:rFonts w:ascii="Tw Cen MT" w:hAnsi="Tw Cen MT"/>
        </w:rPr>
        <w:br/>
        <w:t>w systemach dziedzinowych np. porównywania zgłoszonych powierzchni do opodatkowania a faktycznym stanem posiadania zawartym w ewidencji gruntów i budynków.</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Integrację systemu dziedzinowego z aplikacjami zewnętrznymi, które pośredniczą w komunikacji z innymi organami administracji np. Zakładem Ubezpieczeń Społecznych (ZUS – program PŁATNIK), Ministerstwem Finansów (MF – BESTIA), oraz Głównym Urzędem Statystycznym (GUS), które agregują dane w skali całego kraju dla celów analitycznych i sprawozdawczych.</w:t>
      </w:r>
    </w:p>
    <w:p w:rsidR="00B954C1" w:rsidRDefault="00B954C1" w:rsidP="00B954C1">
      <w:pPr>
        <w:pStyle w:val="Akapitzlist"/>
        <w:numPr>
          <w:ilvl w:val="0"/>
          <w:numId w:val="1"/>
        </w:numPr>
        <w:spacing w:line="360" w:lineRule="auto"/>
        <w:jc w:val="both"/>
      </w:pPr>
      <w:r>
        <w:rPr>
          <w:rFonts w:ascii="Tw Cen MT" w:hAnsi="Tw Cen MT"/>
          <w:lang w:eastAsia="pl-PL"/>
        </w:rPr>
        <w:t>Integrację systemu dziedzinowego z systemami bankowymi, w zakresie generowania przelewów do banku oraz automatyzacja obsługi wyciągów bankowych, zwłaszcza w zakresie masowych płatności podatników.</w:t>
      </w:r>
    </w:p>
    <w:p w:rsidR="00B954C1" w:rsidRDefault="00B954C1" w:rsidP="00B954C1">
      <w:pPr>
        <w:pStyle w:val="Akapitzlist"/>
        <w:numPr>
          <w:ilvl w:val="0"/>
          <w:numId w:val="1"/>
        </w:numPr>
        <w:spacing w:line="360" w:lineRule="auto"/>
        <w:jc w:val="both"/>
      </w:pPr>
      <w:r>
        <w:rPr>
          <w:rFonts w:ascii="Tw Cen MT" w:hAnsi="Tw Cen MT"/>
          <w:lang w:eastAsia="pl-PL"/>
        </w:rPr>
        <w:t>Przygotowanie mechanizmów integracji z platformą e-usług poprzez rozbudowę funkcjonalności SD w zakresie:</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udostępniać informacje o kontrahentach w zakresie nie mniejszym niż: Nazwa/Nazwisko, Imię, Pesel, NIP, Adres z uwzględnieniem wskazań na słownik TERYT,</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 xml:space="preserve">SD musi udostępniać informacje o należnościach kontrahenta </w:t>
      </w:r>
      <w:r>
        <w:rPr>
          <w:rFonts w:ascii="Tw Cen MT" w:hAnsi="Tw Cen MT"/>
        </w:rPr>
        <w:br/>
        <w:t>z uwzględnieniem, że kilku kontrahentów może dotyczyć jedna należność,</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Informacje dot. należności nie mogą mieć mniejszego zakresu niż: rodzaj należności, kwota, kwota do zapłaty, kwota odsetek, VAT, kwota do zapłaty VAT, numer decyzji urzędowej, termin płatności,</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udostępniać informacje dotyczące kont bankowych, na które należy wpłacić należność z uwzględnieniem konfiguracji modułu SD dotyczącego przyjmowania masowych płatności,</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lastRenderedPageBreak/>
        <w:t>SD musi udostępniać informacje dotyczące wpłat dokonanych na należności. Przekazane dane muszą zawierać zakres informacyjny przynajmniej: data wpłaty, kwota, kwota odsetek, kwota vat, kontrahent wpłacający,</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udostępniać szczegółowe informacje dla należności do zapłaty będących Wezwaniami lub Upomnieniami takie jak: data odbioru, data wydania, data zapłaty, koszt, numer,</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udostępniać szczegółowe informacje dla należności dotyczących obszaru wydawania zezwoleń na sprzedaż alkoholu w zakresie nie mniejszym niż: data od – do dla zezwolenia, data wydania, numer zezwolenia, rok zezwolenia, typ zezwolenia (A, B, C), stan zezwolenia, adres punktu sprzedaży,</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udostępniać szczegółowe informacje dla należności dotyczących mienia, w zakresie nie mniejszym niż: data wystawienia dokumentu, numer dokumentu, nazwa dokumentu (np. Akt notarialny, Akt własności ziemi, decyzja administracyjna, księga wieczysta i inne), dane o nieruchomości której to dotyczy (lokal, budynek, działka, obręb, jednostka ewidencyjna), dane kontrahenta wskazanego jako właściciel i część udziału którą posiada (np. 100%, 1/3, etc.),</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udostępniać informacje dla należności dotyczącej podatku od osób prawnych i fizycznych w zakresie nie mniejszym niż: numer dokumentu, rok dokumentu, typ dokumentu (Decyzja czy Deklaracja), rodzaj podatku, typ decyzji, wskazanie nieruchomości które dotyczy (budynek, działka, obręb etc.),</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lastRenderedPageBreak/>
        <w:t xml:space="preserve"> SD musi udostępniać informacje o mieszkańcach tj. dane kontrahenta dodatkowo uzupełnione o datę urodzenia / zgonu, płeć, adres zameldowania z terenu JST,</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 xml:space="preserve"> SD musi umożliwiać podanie należności z określeniem: nazwy, typu, kwoty, terminu płatności, kontrahenta,</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 xml:space="preserve"> Platforma e-usług i SD muszą mieć możliwość korzystania z jednego systemu LDAP, który pozwoli na posługiwanie się jednym loginem i hasłem dla pracowników JST.</w:t>
      </w:r>
    </w:p>
    <w:p w:rsidR="00B954C1" w:rsidRDefault="00B954C1" w:rsidP="00B954C1">
      <w:pPr>
        <w:spacing w:line="360" w:lineRule="auto"/>
        <w:jc w:val="both"/>
        <w:rPr>
          <w:rFonts w:ascii="Tw Cen MT" w:hAnsi="Tw Cen MT"/>
        </w:rPr>
      </w:pPr>
      <w:r>
        <w:rPr>
          <w:rFonts w:ascii="Tw Cen MT" w:hAnsi="Tw Cen MT"/>
        </w:rPr>
        <w:t xml:space="preserve">Po przeprowadzonych pracach </w:t>
      </w:r>
      <w:r>
        <w:rPr>
          <w:rFonts w:ascii="Tw Cen MT" w:hAnsi="Tw Cen MT"/>
        </w:rPr>
        <w:t>wdrożeniowych</w:t>
      </w:r>
      <w:r>
        <w:rPr>
          <w:rFonts w:ascii="Tw Cen MT" w:hAnsi="Tw Cen MT"/>
        </w:rPr>
        <w:t xml:space="preserve"> system dziedzinowy powinien osiągnąć następujące funkcjonalności:</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Baza informacji o interesantach urzędu, powinna być jedna i wspólna dla wszystkich modułów dziedzinowych.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Baza informacji o kontrahentach powinna mieć możliwość podziału na grupy lub jednostki, tak aby użytkownik z jednej jednostki nie miał dostępu do danych osobowych z drugiej jednostki.</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mieć możliwość archiwizacji dokumentów, danych.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obsługiwać płatności masowe i automatyczne księgowanie wyciągów bankowych.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 xml:space="preserve">Wszystkie moduły podatkowe powinny mieć wspólne słowniki (stawek podatkowych, rodzaju i stawek ulg, obrębów ewidencyjnych itp.), oraz być zintegrowane, tak by organizacyjnie osoba merytoryczna wystawiająca np. zaświadczenie dla podatnika o zaleganiu bądź niezaleganiu w podatkach miała dostęp do grupy funkcji wydawania zaświadczeń obejmujących wszystkie moduły podatkowe. Podobnie w zakresie wydawania decyzji umarzających, zmieniających terminy płatności, rozkładających należność na raty, symulacjami </w:t>
      </w:r>
      <w:r>
        <w:rPr>
          <w:rFonts w:ascii="Tw Cen MT" w:hAnsi="Tw Cen MT"/>
        </w:rPr>
        <w:br/>
      </w:r>
      <w:r>
        <w:rPr>
          <w:rFonts w:ascii="Tw Cen MT" w:hAnsi="Tw Cen MT"/>
        </w:rPr>
        <w:lastRenderedPageBreak/>
        <w:t>i postępowaniem egzekucyjnym. System powinien dawać możliwość ustawienia wielu wartości słownikowych w jednym miejscu, np. słownik stawek, terminów, klas gruntów itp.</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 xml:space="preserve">Moduły dziedzinowe powinny być zintegrowane z modułami usług dla ludności, a w szczególności, w zakresie przelewów masowych (w księgowości zobowiązań powinno być widoczne, na które należności dokonano przelewów), dokumentów elektronicznych składanych przez interesantów za pomocą platformy </w:t>
      </w:r>
      <w:proofErr w:type="spellStart"/>
      <w:r>
        <w:rPr>
          <w:rFonts w:ascii="Tw Cen MT" w:hAnsi="Tw Cen MT"/>
        </w:rPr>
        <w:t>ePUAP</w:t>
      </w:r>
      <w:proofErr w:type="spellEnd"/>
      <w:r>
        <w:rPr>
          <w:rFonts w:ascii="Tw Cen MT" w:hAnsi="Tw Cen MT"/>
        </w:rPr>
        <w:t xml:space="preserve"> </w:t>
      </w:r>
      <w:r>
        <w:rPr>
          <w:rFonts w:ascii="Tw Cen MT" w:hAnsi="Tw Cen MT"/>
        </w:rPr>
        <w:br/>
        <w:t>i dostępnych formularzy (np. deklaracji czy informacji podatkowych).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 xml:space="preserve">Wymagana jest możliwość zapisu szablonów systemowych do wydruków </w:t>
      </w:r>
      <w:r>
        <w:rPr>
          <w:rFonts w:ascii="Tw Cen MT" w:hAnsi="Tw Cen MT"/>
        </w:rPr>
        <w:br/>
        <w:t>z systemu dziedzinowego do pliku zewnętrznego (w celu ich dalszej modyfikacji) oraz modyfikacja szablonów wydruków w aplikacji, a także możliwość wydruków z użyciem zmodyfikowanego szablonu (z pliku).</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Musi być możliwość pracy w środowisku sieciowym z możliwością jednoczesnego dostępu do danych wielu użytkownikom.</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Musi istnieć mechanizm zapewniający bezpieczeństwo danych oraz mechanizmy autoryzacji przez logowanie do aplikacji (także z wykorzystaniem uwierzytelniania za pomocą usług katalogowych).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 xml:space="preserve">Dostęp (zabezpieczony hasłem) do poszczególnych modułów musi być możliwy przez wyposażenie w funkcje zarządzania użytkownikami modułów (przydzielania lub odbieranie uprawnień do poszczególnych funkcji lub grupy funkcji, a także aktywowanie lub wyłączanie kont użytkowników). </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W bazie danych musi być zapis informacji o dodaniu rekordu (data i godzina operacji, użytkownik) oraz o ostatniej modyfikacji rekordu (data i godzina operacji, użytkownik).</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lastRenderedPageBreak/>
        <w:t>Na każdym etapie pracy użytkowników poszczególnych modułów merytorycznych musi istnieć tzw. pomoc kontekstowa informująca użytkownika o możliwych działaniach.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dawać możliwość wymuszania zmiany hasła, aby użytkownicy musieli zmieniać hasło w określonym odstępie czasu. System musi też umożliwiać skonfigurowanie wymuszania stosowania tzw. twardego hasła, np. wymuszając stosowanie wielkich i małych liter, cyfr itp.</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zabezpieczać przed nieautoryzowanym dostępem do bazy danych.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 xml:space="preserve">System powinien mieć możliwość wykonywania kopii zapasowej bazy danych </w:t>
      </w:r>
      <w:r>
        <w:rPr>
          <w:rFonts w:ascii="Tw Cen MT" w:hAnsi="Tw Cen MT"/>
        </w:rPr>
        <w:br/>
        <w:t>z poziomu systemu, bez konieczności dostępu do bazy danych na serwerze.</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Zarządzanie uprawnieniami powinno umożliwiać również ograniczenie uprawnień do danej jednostki budżetowej. Przykładowo użytkownik obsługujący moduł księgowy powinien mieć uprawnienia jedynie do jednostki, którą obsługuje.</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Powinna istnieć możliwość wysyłania przez administratora systemu komunikatów do poszczególnych użytkowników, jak również wylogowanie użytkownika z systemu.</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Powinna być możliwość ustawienia wielu jednostek organizacyjnych, aby zwiększyć możliwość pracy kontekstowej i umożliwiać np. dodanie różnych pieczątek dla różnych jednostek, różnych numerów NIP itp.</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dawać administratorowi możliwość zarządzania listą aktywnych modułów i funkcji. Zarządzanie powinno dawać możliwość aktywacji, dezaktywacji modułu lub funkcji.</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lastRenderedPageBreak/>
        <w:t>System musi dawać możliwość ustawienia parametrów czasu bezczynności. Po określonym czasie nieużywania systemu użytkownik musi być wylogowany z systemu.</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Mechanizm wspólnej bazy danych musi zabezpieczać przed powielaniem zapisów, np. blokować możliwość ręcznego wpisywania nazwy ulicy przez użytkownika i wymuszać używanie słowników.</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 xml:space="preserve">System w przypadku aktywnego modułu do obsługi ewidencji ludności powinien dawać możliwość aktualizowania danych wprowadzanego kontrahenta danymi </w:t>
      </w:r>
      <w:r>
        <w:rPr>
          <w:rFonts w:ascii="Tw Cen MT" w:hAnsi="Tw Cen MT"/>
        </w:rPr>
        <w:br/>
        <w:t>z ewidencji ludności.</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kontrolować, aby użytkownicy wykonujący operacje na tych samych danych nie mogli tego wykonać. System musi blokować operacje użytkownika, który chce wykonać działanie na modyfikowanych danych. Blokada powinna być zdejmowana przez administratora systemu.</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musi dawać możliwość kontrolowania połączeń systemu z bazą danych oraz dawać możliwość sprawdzania dostępności nowych wersji systemu.</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Powinna istnieć możliwość konfiguracji i kontroli integracji z innymi systemami. Administrator w jednym miejscu powinien mieć możliwość sprawdzenia konfiguracji z innymi systemami, a także ustawienia listy elementów podlegających integracji (kontrahenci, dokumenty itp.).</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dawać możliwość eksportu danych do formatu XML i CSV dla ustalonych parametrów indywidualnie przez użytkownika.</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umożliwiać wyszukanie listy wykonanych eksportów wg. zadanych parametrów.</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dawać możliwość tworzenia pliku IPE-PN XML dla osób prawnych i fizycznych dotyczący danych podatkowych.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lastRenderedPageBreak/>
        <w:t>Powinna istnieć możliwość eksportu danych w formacie XML z modułu rejestru mieszkańców oraz modułów podatkowych.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 xml:space="preserve">System musi być bezpieczny, to znaczy musi posiadać procedury ochrony </w:t>
      </w:r>
      <w:r>
        <w:rPr>
          <w:rFonts w:ascii="Tw Cen MT" w:hAnsi="Tw Cen MT"/>
        </w:rPr>
        <w:br/>
        <w:t>i kontroli dostępu do całej bazy danych (ochrona przed nieuprawnionym dostępem, mechanizmy kryptograficzne, wsparcie redundancji sprzętowej i programowej, ochrona integralności danych, zabezpieczenie danych przed uszkodzeniem i utratą danych), oraz poszczególnych rodzajów danych (np. dane osobowe, dane o zaległościach podatników). Dostęp do bazy musi być zabezpieczony zakodowanym hasłem i odpowiednio zdefiniowanymi parametrami połączenia aplikacji z bazą.</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musi umożliwiać elastyczne zarządzanie użytkownikami i uprawnieniami to znaczy:</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aktywowanie oraz dezaktywowanie (bez usuwania) kont użytkowników,</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możliwość podglądu aktualnie zalogowanych użytkowników,</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przypisywanie (lub odbieranie) uprawnień dla użytkowników do poziomu jednostkowej funkcji,</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grupowanie dowolnie wybranych funkcji w zbiory uprawnień (grupy funkcji) i przypisywanie (lub odbieranie) ich użytkownikom,</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brak możliwości zmiany danych historycznych,</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możliwość zmiany hasła użytkownika oraz jego resetowania, wymuszanie zmiany hasła co 30 dni zgodnie z ogólnymi wymaganiami dotyczącymi systemów informatycznych,</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umożliwienie identyfikowania użytkownika po nr PESEL oraz nazwie użytkownika.</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lastRenderedPageBreak/>
        <w:t xml:space="preserve">Moduły obsługujące prowadzenie rozliczeń finansowych podatników i płatników urzędu, powinny być pogrupowane według różnych rodzajów należności </w:t>
      </w:r>
      <w:r>
        <w:rPr>
          <w:rFonts w:ascii="Tw Cen MT" w:hAnsi="Tw Cen MT"/>
        </w:rPr>
        <w:br/>
        <w:t>i jednocześnie powinny stanowić wzajemnie spójną całość, tak by użytkownik aplikacji, w zależności od nadanych mu uprawnień, mógł mieć możliwość obsługi wybranego konta zobowiązanego z dostępem do jego wszystkich zobowiązań wobec urzędu (System musi mieć możliwość dokonywania przeksięgowań np. z należności podatkowej na inną nie podatkową, automatyczne rozdysponowanie wpłaty na występujące należności).</w:t>
      </w:r>
    </w:p>
    <w:p w:rsidR="00B954C1" w:rsidRDefault="00B954C1" w:rsidP="00B954C1">
      <w:pPr>
        <w:pStyle w:val="Akapitzlist"/>
        <w:spacing w:line="360" w:lineRule="auto"/>
        <w:ind w:left="360"/>
        <w:jc w:val="both"/>
        <w:rPr>
          <w:rFonts w:ascii="Tw Cen MT" w:hAnsi="Tw Cen MT"/>
        </w:rPr>
      </w:pPr>
    </w:p>
    <w:p w:rsidR="00B954C1" w:rsidRDefault="00B954C1">
      <w:pPr>
        <w:suppressAutoHyphens w:val="0"/>
        <w:autoSpaceDN/>
        <w:spacing w:line="259" w:lineRule="auto"/>
        <w:textAlignment w:val="auto"/>
        <w:rPr>
          <w:rFonts w:ascii="Tw Cen MT" w:hAnsi="Tw Cen MT"/>
        </w:rPr>
      </w:pPr>
      <w:r>
        <w:rPr>
          <w:rFonts w:ascii="Tw Cen MT" w:hAnsi="Tw Cen MT"/>
        </w:rPr>
        <w:br w:type="page"/>
      </w:r>
    </w:p>
    <w:p w:rsidR="00B954C1" w:rsidRDefault="00B954C1" w:rsidP="00B954C1">
      <w:pPr>
        <w:spacing w:line="360" w:lineRule="auto"/>
        <w:jc w:val="both"/>
        <w:rPr>
          <w:rFonts w:ascii="Tw Cen MT" w:hAnsi="Tw Cen MT"/>
        </w:rPr>
      </w:pPr>
      <w:bookmarkStart w:id="0" w:name="_GoBack"/>
      <w:bookmarkEnd w:id="0"/>
      <w:r>
        <w:rPr>
          <w:rFonts w:ascii="Tw Cen MT" w:hAnsi="Tw Cen MT"/>
        </w:rPr>
        <w:lastRenderedPageBreak/>
        <w:t>KLUCZOWE FUNKCJONALNOŚCI SD:</w:t>
      </w:r>
    </w:p>
    <w:p w:rsidR="00B954C1" w:rsidRDefault="00B954C1" w:rsidP="00B954C1">
      <w:pPr>
        <w:spacing w:line="360" w:lineRule="auto"/>
        <w:jc w:val="both"/>
        <w:rPr>
          <w:rFonts w:ascii="Tw Cen MT" w:hAnsi="Tw Cen MT"/>
          <w:b/>
        </w:rPr>
      </w:pPr>
      <w:r>
        <w:rPr>
          <w:rFonts w:ascii="Tw Cen MT" w:hAnsi="Tw Cen MT"/>
          <w:b/>
        </w:rPr>
        <w:t>Poniżej znajduje się spis kluczowych funkcjonalności SD, wymaganych przez Zamawiającego:</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porównania informacji o działkach w ewidencji podatkowej z ewidencją z modułu do obsługi mienia Gminy. Porównanie musi być możliwe z określeniem parametrów: stanu na dzień, typu podmiotu, nazwy, minimalnej wartości różnicy, która ma być przechwytywana do raportu.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Raport z różnic powinien obejmować co najmniej: nazwę, adres, NIP, dane dot. powierzchni wg ewidencji podatkowej, dane dot. powierzchni wg </w:t>
      </w:r>
      <w:proofErr w:type="spellStart"/>
      <w:r>
        <w:rPr>
          <w:rFonts w:ascii="Tw Cen MT" w:eastAsia="Calibri" w:hAnsi="Tw Cen MT"/>
          <w:color w:val="000000"/>
          <w:lang w:eastAsia="zh-CN"/>
        </w:rPr>
        <w:t>EGiB</w:t>
      </w:r>
      <w:proofErr w:type="spellEnd"/>
      <w:r>
        <w:rPr>
          <w:rFonts w:ascii="Tw Cen MT" w:eastAsia="Calibri" w:hAnsi="Tw Cen MT"/>
          <w:color w:val="000000"/>
          <w:lang w:eastAsia="zh-CN"/>
        </w:rPr>
        <w:t>, wielkość różnicy.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Umożliwienie konfiguracji słowników:</w:t>
      </w:r>
    </w:p>
    <w:p w:rsidR="00B954C1" w:rsidRDefault="00B954C1" w:rsidP="00B954C1">
      <w:pPr>
        <w:pStyle w:val="Akapitzlist"/>
        <w:numPr>
          <w:ilvl w:val="0"/>
          <w:numId w:val="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stawek podatku od nieruchomości,</w:t>
      </w:r>
    </w:p>
    <w:p w:rsidR="00B954C1" w:rsidRDefault="00B954C1" w:rsidP="00B954C1">
      <w:pPr>
        <w:pStyle w:val="Akapitzlist"/>
        <w:numPr>
          <w:ilvl w:val="0"/>
          <w:numId w:val="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rodzajów i stawek ulg,</w:t>
      </w:r>
    </w:p>
    <w:p w:rsidR="00B954C1" w:rsidRDefault="00B954C1" w:rsidP="00B954C1">
      <w:pPr>
        <w:pStyle w:val="Akapitzlist"/>
        <w:numPr>
          <w:ilvl w:val="0"/>
          <w:numId w:val="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obrębów ewidencyjnych,</w:t>
      </w:r>
    </w:p>
    <w:p w:rsidR="00B954C1" w:rsidRDefault="00B954C1" w:rsidP="00B954C1">
      <w:pPr>
        <w:pStyle w:val="Akapitzlist"/>
        <w:numPr>
          <w:ilvl w:val="0"/>
          <w:numId w:val="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przeliczników,</w:t>
      </w:r>
    </w:p>
    <w:p w:rsidR="00B954C1" w:rsidRDefault="00B954C1" w:rsidP="00B954C1">
      <w:pPr>
        <w:pStyle w:val="Akapitzlist"/>
        <w:numPr>
          <w:ilvl w:val="0"/>
          <w:numId w:val="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typów zasobów,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Umożliwienie prowadzenia postępowań i spraw, m.in. postępowań egzekucyjnych, zgodnie ze zdefiniowanymi słownikami, m.in.:</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czynności,</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dokumentu,</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podmiotu,</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przedmiotu,</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sprawy,</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statusu sprawy,</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kosztów egzekucyjnych.</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Dostęp do rejestru spraw z możliwością wyszukiwania co najmniej po: rodzaju, statusie, numerze sprawy, opisie.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Możliwość zakładania i przeglądu spraw, w tym dodawania:</w:t>
      </w:r>
    </w:p>
    <w:p w:rsidR="00B954C1" w:rsidRDefault="00B954C1" w:rsidP="00B954C1">
      <w:pPr>
        <w:pStyle w:val="Akapitzlist"/>
        <w:numPr>
          <w:ilvl w:val="0"/>
          <w:numId w:val="1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czynności zgodnie ze zdefiniowanym słownikiem,</w:t>
      </w:r>
    </w:p>
    <w:p w:rsidR="00B954C1" w:rsidRDefault="00B954C1" w:rsidP="00B954C1">
      <w:pPr>
        <w:pStyle w:val="Akapitzlist"/>
        <w:numPr>
          <w:ilvl w:val="0"/>
          <w:numId w:val="1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przedmiotów zgodnie ze zdefiniowanym słownikiem,</w:t>
      </w:r>
    </w:p>
    <w:p w:rsidR="00B954C1" w:rsidRDefault="00B954C1" w:rsidP="00B954C1">
      <w:pPr>
        <w:pStyle w:val="Akapitzlist"/>
        <w:numPr>
          <w:ilvl w:val="0"/>
          <w:numId w:val="1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dokumentów do sprawy.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wykonania i modyfikowania szablonów treści wydruków:</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postanowienia o wszczęciu postępowania egzekucyjnego,</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postanowienia o zawieszeniu postępowania egzekucyjnego,</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postanowienia o umorzeniu postępowania egzekucyjnego,</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wniosku o ujawnienie danych do Urzędu Skarbowego,</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wniosku o ujawnienie danych do ZUS,</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zawiadomienia o zajęciu prawa majątkowego,</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zawiadomienia o uchyleniu zajęcia.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wydrukowania metryki sprawy.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dodania pliku pisma do sprawy.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wydruku kopert adresowych dla wybranych spraw.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Możliwość wystawiania, wyszukiwania i wydruku decyzji: o rozłożeniu na raty, </w:t>
      </w:r>
      <w:r>
        <w:rPr>
          <w:rFonts w:ascii="Tw Cen MT" w:eastAsia="Calibri" w:hAnsi="Tw Cen MT"/>
          <w:color w:val="000000"/>
          <w:lang w:eastAsia="zh-CN"/>
        </w:rPr>
        <w:br/>
        <w:t xml:space="preserve">o odroczeniu terminu płatności, o umorzeniu zaległości (również z odsetkami), </w:t>
      </w:r>
      <w:r>
        <w:rPr>
          <w:rFonts w:ascii="Tw Cen MT" w:eastAsia="Calibri" w:hAnsi="Tw Cen MT"/>
          <w:color w:val="000000"/>
          <w:lang w:eastAsia="zh-CN"/>
        </w:rPr>
        <w:br/>
        <w:t>o umorzeniu odsetek, dla należności z tytułu podatku od osób fizycznych, prawnych, od środków transportu oraz opłat, w tym z tytułu gospodarowania mieniem Gminy, opłat za psa wprowadzanych do systemu.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Umożliwienie wyliczania opłaty prolongacyjnej wg ustalonej stawki.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modyfikacji niezatwierdzonych decyzji.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Możliwość zatwierdzenia wystawionych decyzji z aktualizacją stanu należności </w:t>
      </w:r>
      <w:r>
        <w:rPr>
          <w:rFonts w:ascii="Tw Cen MT" w:eastAsia="Calibri" w:hAnsi="Tw Cen MT"/>
          <w:color w:val="000000"/>
          <w:lang w:eastAsia="zh-CN"/>
        </w:rPr>
        <w:br/>
        <w:t>w windykacji.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Możliwość wysłania decyzji w formie dokumentu elektronicznego na </w:t>
      </w:r>
      <w:proofErr w:type="spellStart"/>
      <w:r>
        <w:rPr>
          <w:rFonts w:ascii="Tw Cen MT" w:eastAsia="Calibri" w:hAnsi="Tw Cen MT"/>
          <w:color w:val="000000"/>
          <w:lang w:eastAsia="zh-CN"/>
        </w:rPr>
        <w:t>ePUAP</w:t>
      </w:r>
      <w:proofErr w:type="spellEnd"/>
      <w:r>
        <w:rPr>
          <w:rFonts w:ascii="Tw Cen MT" w:eastAsia="Calibri" w:hAnsi="Tw Cen MT"/>
          <w:color w:val="000000"/>
          <w:lang w:eastAsia="zh-CN"/>
        </w:rPr>
        <w:t xml:space="preserve"> </w:t>
      </w:r>
      <w:r>
        <w:rPr>
          <w:rFonts w:ascii="Tw Cen MT" w:eastAsia="Calibri" w:hAnsi="Tw Cen MT"/>
          <w:color w:val="000000"/>
          <w:lang w:eastAsia="zh-CN"/>
        </w:rPr>
        <w:br/>
        <w:t>w przypadku korzystania z modułu do obsługi dokumentów elektronicznych.</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 xml:space="preserve">Możliwość edycji szablonu treści decyzji, wydruku na podstawie szablonu </w:t>
      </w:r>
      <w:r>
        <w:rPr>
          <w:rFonts w:ascii="Tw Cen MT" w:eastAsia="Calibri" w:hAnsi="Tw Cen MT"/>
          <w:color w:val="000000"/>
          <w:lang w:eastAsia="zh-CN"/>
        </w:rPr>
        <w:br/>
        <w:t>i przekazania do archiwum wydruków.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prowadzenia rejestru wystawionych decyzji oraz wykonania wydruku zestawienia decyzji.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anulowania wystawionej decyzji lub rat.</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Przesyłanie danych o należnościach objętych decyzją do modułów księgowości zobowiązań, kasowego i finansowo-księgowego.</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Wyszukiwanie kartotek podatników wg. różnych kryteriów, m. in. wg numeru kartoteki, nazwiska podatnika, adresu gospodarstwa, numeru działki, numeru decyzji.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Definiowanie podatników - osoby fizyczne, małżeństwa, podmioty grupowe, w tym możliwość określania, którzy z nich mają być adresatami korespondencji np. decyzji ze wskazaniem na kontrahentów.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definiowanie pełnomocników i spadkobierców dla kartotek.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określanie adresów gospodarstw dla kartotek.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przeglądania, wprowadzania, usuwania, modyfikacji przedmiotów opodatkowania (np. gruntów, nieruchomości) objętych podatkiem od nieruchomości dla kartotek podatkowych.</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Funkcjonalność określania informacji o działkach związanych z danym przedmiotem opodatkowania na podstawie Ewidencji Gruntów i Budynków prowadzonej w module do obsługi gospodarowania mieniem. System powinien umożliwić wskazanie i powiązanie przedmiotu opodatkowania bezpośrednio z działką z modułu Ewidencji Gruntów i Budynków.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umożliwia rejestrowanie ulg i zwolnień podmiotowych (dotyczących kartoteki) i przedmiotowych (dotyczących poszczególnych przedmiotów opodatkowania).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Moduł umożliwia rejestrowanie zmian – nabycia, zbycia przedmiotów opodatkowania w trakcie roku.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Funkcjonalność masowe zbycia składników na kartotece poprzez wyświetlenie tych składników, umożliwienie zaznaczenia elementów do zbycia, ustawienia daty i wykonanie zbycia.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zmiany znacznika gospodarstwa w celu dostosowania typu gospodarstwa do ilości posiadanych gruntów,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Przegląd pogrupowanych powierzchni przedmiotów opodatkowania w ramach gruntów, lasów oraz nieruchomości wg stanu na wybrany dzień, stanu na dany rok podatkowy lub wg całego znanego stanu ewidencyjnego (również z przyszłych okresów).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Przegląd wysokości naliczonego podatku, wysokości uwzględnionych poszczególnych ulg i zwolnień z podatku, wystawionych decyzjach dotyczących wymiaru i zmiany wymiaru podatku, wysokościach rat podatku oraz terminach ich płatności.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zapisywania dodatkowych informacji o kartotece w notatniku.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dawać możliwość porównywania stanu ewidencyjnego kartoteki podatkowej ze stanem posiadania podatnika(-ów) w Ewidencji Gruntów i Budynków prowadzonej w module do obsługi mienia.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podgląd naliczonych opłat dla wybranej kartoteki w module księgowości zobowiązań.</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Powinna istnieć możliwość anulowania naliczonego podatku dla pojedynczej kartoteki oraz dla zakresu kartotek.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również umożliwiać zarządzanie wystawionymi decyzjami w zakresie:</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obsługi szablonów treści decyzji,</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wyszukiwania decyzji wg różnych kryteriów,</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ustawienia parametrów wydruku decyzji (drukowanie kodu kreskowego, drukowanie potwierdzenia odbioru, drukowanie kwitów do kasy, drukowanie bankowego polecenia przelewu itd.),</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modyfikacji wybranych elementów treści decyzji przed jej wydrukowaniem,</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wydruku decyzji, w tym w sposób masowy (lub z podziałem np. na sołectwa),</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rejestracja daty wysłania decyzji, daty odbioru decyzji,</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tworzenia dokumentu elektronicznego z wybraną decyzją przygotowanego do wysyłki na </w:t>
      </w:r>
      <w:proofErr w:type="spellStart"/>
      <w:r>
        <w:rPr>
          <w:rFonts w:ascii="Tw Cen MT" w:eastAsia="Calibri" w:hAnsi="Tw Cen MT"/>
          <w:color w:val="000000"/>
          <w:lang w:eastAsia="zh-CN"/>
        </w:rPr>
        <w:t>ePUAP</w:t>
      </w:r>
      <w:proofErr w:type="spellEnd"/>
      <w:r>
        <w:rPr>
          <w:rFonts w:ascii="Tw Cen MT" w:eastAsia="Calibri" w:hAnsi="Tw Cen MT"/>
          <w:color w:val="000000"/>
          <w:lang w:eastAsia="zh-CN"/>
        </w:rPr>
        <w:t xml:space="preserve"> poprzez moduł do obsługo dokumentów elektronicznych.</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umożliwiać anulowanie decyzji w sprawie wymiaru i zmiany wymiaru podatku, w tym także decyzji wysłanych do podatnika.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obsługiwać wykonywanie i zarządzanie przypisami należności z tytułu podatku wysyłanymi do modułu księgowości zobowiązań, w tym:</w:t>
      </w:r>
    </w:p>
    <w:p w:rsidR="00B954C1" w:rsidRDefault="00B954C1" w:rsidP="00B954C1">
      <w:pPr>
        <w:pStyle w:val="Akapitzlist"/>
        <w:numPr>
          <w:ilvl w:val="0"/>
          <w:numId w:val="1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przekazywanie przypisu podatku dla pojedynczej kartoteki oraz dla zakresu kartotek,</w:t>
      </w:r>
    </w:p>
    <w:p w:rsidR="00B954C1" w:rsidRDefault="00B954C1" w:rsidP="00B954C1">
      <w:pPr>
        <w:pStyle w:val="Akapitzlist"/>
        <w:numPr>
          <w:ilvl w:val="0"/>
          <w:numId w:val="1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zawieszanie przypisów w przypadku braku żyjących podatników, pełnomocników, spadkobierców,</w:t>
      </w:r>
    </w:p>
    <w:p w:rsidR="00B954C1" w:rsidRDefault="00B954C1" w:rsidP="00B954C1">
      <w:pPr>
        <w:pStyle w:val="Akapitzlist"/>
        <w:numPr>
          <w:ilvl w:val="0"/>
          <w:numId w:val="1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anulowanie przypisu.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Przypisy, o których mowa trafiają bezpośrednio do modułu księgowania zobowiązań w trybie online.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umożliwiać obsługę decyzji dotyczących zobowiązań pieniężnych - decyzji ustalającej wysokość podatku za lata ubiegłe:</w:t>
      </w:r>
    </w:p>
    <w:p w:rsidR="00B954C1" w:rsidRDefault="00B954C1" w:rsidP="00B954C1">
      <w:pPr>
        <w:pStyle w:val="Akapitzlist"/>
        <w:numPr>
          <w:ilvl w:val="0"/>
          <w:numId w:val="1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wyszukiwanie decyzji wg wielu kryteriów,</w:t>
      </w:r>
    </w:p>
    <w:p w:rsidR="00B954C1" w:rsidRDefault="00B954C1" w:rsidP="00B954C1">
      <w:pPr>
        <w:pStyle w:val="Akapitzlist"/>
        <w:numPr>
          <w:ilvl w:val="0"/>
          <w:numId w:val="1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dodawanie i edycja decyzji ustalającej wysokość podatku za lata ubiegłe,</w:t>
      </w:r>
    </w:p>
    <w:p w:rsidR="00B954C1" w:rsidRDefault="00B954C1" w:rsidP="00B954C1">
      <w:pPr>
        <w:pStyle w:val="Akapitzlist"/>
        <w:numPr>
          <w:ilvl w:val="0"/>
          <w:numId w:val="1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przeglądanie decyzji,</w:t>
      </w:r>
    </w:p>
    <w:p w:rsidR="00B954C1" w:rsidRDefault="00B954C1" w:rsidP="00B954C1">
      <w:pPr>
        <w:pStyle w:val="Akapitzlist"/>
        <w:numPr>
          <w:ilvl w:val="0"/>
          <w:numId w:val="1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zatwierdzanie decyzji,</w:t>
      </w:r>
    </w:p>
    <w:p w:rsidR="00B954C1" w:rsidRDefault="00B954C1" w:rsidP="00B954C1">
      <w:pPr>
        <w:pStyle w:val="Akapitzlist"/>
        <w:numPr>
          <w:ilvl w:val="0"/>
          <w:numId w:val="1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anulowanie i wygaszanie decyzji,</w:t>
      </w:r>
    </w:p>
    <w:p w:rsidR="00B954C1" w:rsidRDefault="00B954C1" w:rsidP="00B954C1">
      <w:pPr>
        <w:pStyle w:val="Akapitzlist"/>
        <w:numPr>
          <w:ilvl w:val="0"/>
          <w:numId w:val="1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drukowanie decyzji.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wystawienia decyzji o odroczeniu terminu płatności, rozłożeniu zapłaty należności na raty, umorzeniu zaległości, umorzeniu odsetek.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umożliwiać drukowanie kopert i zwrotnych potwierdzeń odbioru adresowanych do wszystkich podatników, do podatników z Gminy lub do podatników spoza Gminy.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zarządzanie sposobem przenoszenie przypisów należności do modułu księgowości zobowiązań, w tym:</w:t>
      </w:r>
    </w:p>
    <w:p w:rsidR="00B954C1" w:rsidRDefault="00B954C1" w:rsidP="00B954C1">
      <w:pPr>
        <w:pStyle w:val="Akapitzlist"/>
        <w:numPr>
          <w:ilvl w:val="0"/>
          <w:numId w:val="15"/>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przenoszenia wszystkich przypisów, niezależnie od wielkości,</w:t>
      </w:r>
    </w:p>
    <w:p w:rsidR="00B954C1" w:rsidRDefault="00B954C1" w:rsidP="00B954C1">
      <w:pPr>
        <w:pStyle w:val="Akapitzlist"/>
        <w:numPr>
          <w:ilvl w:val="0"/>
          <w:numId w:val="15"/>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przenoszenie przypisów nie mniejszych niż kwota minimalnego przypisu określona w księgowości, zsumowane w ramach pojedynczej decyzji danego rodzaju i typu, decyzji danego rodzaju i niezależne od typu, wszystkich decyzji, dla których jest wykonywany dany przypis.</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umożliwiać zmianę numeru kartoteki (pojedynczo oraz dla zakresu kartotek).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Ustawienia modułu powinny również umożliwiać m. in. ustawienie maksymalnej kwoty podatku płatnej jednorazowo, sposobu numerowania decyzji, prezentacji powierzchni na kartotece, sposobu prezentacji składników objętych w dzierżawę.</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Ustawienia powinny również umożliwiać konfigurację cen zboża, obrębów, znaków dokumentów i typów decyzji.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 celach statystycznych i porównawczych moduł powinien umożliwiać wykonanie wydruków/zestawień:</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sidRPr="00C40C0A">
        <w:rPr>
          <w:rFonts w:ascii="Tw Cen MT" w:eastAsia="Calibri" w:hAnsi="Tw Cen MT"/>
          <w:color w:val="000000"/>
          <w:lang w:eastAsia="zh-CN"/>
        </w:rPr>
        <w:t xml:space="preserve">listy kartotek, </w:t>
      </w:r>
    </w:p>
    <w:p w:rsidR="00B954C1" w:rsidRPr="00C40C0A"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sidRPr="00C40C0A">
        <w:rPr>
          <w:rFonts w:ascii="Tw Cen MT" w:eastAsia="Calibri" w:hAnsi="Tw Cen MT"/>
          <w:color w:val="000000"/>
          <w:lang w:eastAsia="zh-CN"/>
        </w:rPr>
        <w:t>zestawienia wydanych decyzji, wykaz niewydrukowanych decyzji,</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zestawienia ulg w nieruchomościach,</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rejestru wymiarowego nieruchomości,</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rejestru wymiarowego,</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wydruku z wybranymi informacjami podatkowymi o kartotekach </w:t>
      </w:r>
      <w:r>
        <w:rPr>
          <w:rFonts w:ascii="Tw Cen MT" w:eastAsia="Calibri" w:hAnsi="Tw Cen MT"/>
          <w:color w:val="000000"/>
          <w:lang w:eastAsia="zh-CN"/>
        </w:rPr>
        <w:br/>
        <w:t>z zadanego przez użytkownika zakresu,</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zestawienia podatników,</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zestawienia nieruchomości,</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zestawienia zmiany numerów kartotek,</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zestawienia działek z przedmiotami opodatkowania.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mieć możliwość wyszukiwania i podglądu kartotek podatników.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przeglądu listy deklaracji na kartotece.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przeglądu listy działek (przeglądanie informacji o elementach ewidencji podatkowej wybranej kartoteki)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przeglądu opłat naliczonych w ramach kartoteki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dodawania notatek do kartoteki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mieć możliwość wydruku informacji o działce.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dodawanie i zarządzanie deklaracjami podatkowymi, w tym:</w:t>
      </w:r>
    </w:p>
    <w:p w:rsidR="00B954C1" w:rsidRDefault="00B954C1" w:rsidP="00B954C1">
      <w:pPr>
        <w:pStyle w:val="Akapitzlist"/>
        <w:numPr>
          <w:ilvl w:val="0"/>
          <w:numId w:val="1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wyszukiwanie deklaracji,</w:t>
      </w:r>
    </w:p>
    <w:p w:rsidR="00B954C1" w:rsidRDefault="00B954C1" w:rsidP="00B954C1">
      <w:pPr>
        <w:pStyle w:val="Akapitzlist"/>
        <w:numPr>
          <w:ilvl w:val="0"/>
          <w:numId w:val="1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dodawanie, edycję i usuwanie deklaracji,</w:t>
      </w:r>
    </w:p>
    <w:p w:rsidR="00B954C1" w:rsidRDefault="00B954C1" w:rsidP="00B954C1">
      <w:pPr>
        <w:pStyle w:val="Akapitzlist"/>
        <w:numPr>
          <w:ilvl w:val="0"/>
          <w:numId w:val="1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naliczanie podatku w ramach deklaracji (pojedynczo i dla zakresu kartotek podatkowych).</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dawać możliwość określenia ulgi w podatku.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dawać możliwość porównania stanu ewidencyjnego ze stanem w module do obsługi mienia Gminy.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prowadzenie ewidencji działek, w tym:</w:t>
      </w:r>
    </w:p>
    <w:p w:rsidR="00B954C1" w:rsidRDefault="00B954C1" w:rsidP="00B954C1">
      <w:pPr>
        <w:pStyle w:val="Akapitzlist"/>
        <w:numPr>
          <w:ilvl w:val="0"/>
          <w:numId w:val="1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adresów gospodarstw,</w:t>
      </w:r>
    </w:p>
    <w:p w:rsidR="00B954C1" w:rsidRDefault="00B954C1" w:rsidP="00B954C1">
      <w:pPr>
        <w:pStyle w:val="Akapitzlist"/>
        <w:numPr>
          <w:ilvl w:val="0"/>
          <w:numId w:val="1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danych o nieruchomościach</w:t>
      </w:r>
    </w:p>
    <w:p w:rsidR="00B954C1" w:rsidRDefault="00B954C1" w:rsidP="00B954C1">
      <w:pPr>
        <w:pStyle w:val="Akapitzlist"/>
        <w:numPr>
          <w:ilvl w:val="0"/>
          <w:numId w:val="1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przeglądania danych o działkach z </w:t>
      </w:r>
      <w:proofErr w:type="spellStart"/>
      <w:r>
        <w:rPr>
          <w:rFonts w:ascii="Tw Cen MT" w:eastAsia="Calibri" w:hAnsi="Tw Cen MT"/>
          <w:color w:val="000000"/>
          <w:lang w:eastAsia="zh-CN"/>
        </w:rPr>
        <w:t>EGiB</w:t>
      </w:r>
      <w:proofErr w:type="spellEnd"/>
      <w:r>
        <w:rPr>
          <w:rFonts w:ascii="Tw Cen MT" w:eastAsia="Calibri" w:hAnsi="Tw Cen MT"/>
          <w:color w:val="000000"/>
          <w:lang w:eastAsia="zh-CN"/>
        </w:rPr>
        <w:t>.</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Moduł musi dawać możliwość porównania powierzchni przedmiotów opodatkowania z powierzchnią działek.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Powinna istnieć możliwość anulowania naliczenia podatku dla wybranych kartotek i wybranych deklaracji.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wystawianie i zarządzanie decyzjami w sprawie wymiaru podatku i obsługiwać:</w:t>
      </w:r>
    </w:p>
    <w:p w:rsidR="00B954C1" w:rsidRDefault="00B954C1" w:rsidP="00B954C1">
      <w:pPr>
        <w:pStyle w:val="Akapitzlist"/>
        <w:numPr>
          <w:ilvl w:val="0"/>
          <w:numId w:val="1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wystawianie decyzji,</w:t>
      </w:r>
    </w:p>
    <w:p w:rsidR="00B954C1" w:rsidRDefault="00B954C1" w:rsidP="00B954C1">
      <w:pPr>
        <w:pStyle w:val="Akapitzlist"/>
        <w:numPr>
          <w:ilvl w:val="0"/>
          <w:numId w:val="1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wyszukiwanie i edycja (w tym usuwanie) decyzji,</w:t>
      </w:r>
    </w:p>
    <w:p w:rsidR="00B954C1" w:rsidRDefault="00B954C1" w:rsidP="00B954C1">
      <w:pPr>
        <w:pStyle w:val="Akapitzlist"/>
        <w:numPr>
          <w:ilvl w:val="0"/>
          <w:numId w:val="1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wydruk decyzji w sprawie określenia wysokości zobowiązania podatkowego,</w:t>
      </w:r>
    </w:p>
    <w:p w:rsidR="00B954C1" w:rsidRDefault="00B954C1" w:rsidP="00B954C1">
      <w:pPr>
        <w:pStyle w:val="Akapitzlist"/>
        <w:numPr>
          <w:ilvl w:val="0"/>
          <w:numId w:val="1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zatwierdzanie decyzji w sprawie określenia wysokości zobowiązania podatkowego,</w:t>
      </w:r>
    </w:p>
    <w:p w:rsidR="00B954C1" w:rsidRDefault="00B954C1" w:rsidP="00B954C1">
      <w:pPr>
        <w:pStyle w:val="Akapitzlist"/>
        <w:numPr>
          <w:ilvl w:val="0"/>
          <w:numId w:val="1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anulowanie decyzji w sprawie określenia wysokości zobowiązania podatkowego.</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również umożliwiać wystawienie decyzji o odroczeniu terminu płatności, rozłożeniu zapłaty należności na raty, umorzeniu zaległości, umorzeniu odsetek.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wykonanie zestawień:</w:t>
      </w:r>
    </w:p>
    <w:p w:rsidR="00B954C1" w:rsidRDefault="00B954C1" w:rsidP="00B954C1">
      <w:pPr>
        <w:pStyle w:val="Akapitzlist"/>
        <w:numPr>
          <w:ilvl w:val="0"/>
          <w:numId w:val="2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nieruchomości,</w:t>
      </w:r>
    </w:p>
    <w:p w:rsidR="00B954C1" w:rsidRDefault="00B954C1" w:rsidP="00B954C1">
      <w:pPr>
        <w:pStyle w:val="Akapitzlist"/>
        <w:numPr>
          <w:ilvl w:val="0"/>
          <w:numId w:val="2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powierzchni lasów,</w:t>
      </w:r>
    </w:p>
    <w:p w:rsidR="00B954C1" w:rsidRDefault="00B954C1" w:rsidP="00B954C1">
      <w:pPr>
        <w:pStyle w:val="Akapitzlist"/>
        <w:numPr>
          <w:ilvl w:val="0"/>
          <w:numId w:val="2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powierzchni gruntów,</w:t>
      </w:r>
    </w:p>
    <w:p w:rsidR="00B954C1" w:rsidRDefault="00B954C1" w:rsidP="00B954C1">
      <w:pPr>
        <w:pStyle w:val="Akapitzlist"/>
        <w:numPr>
          <w:ilvl w:val="0"/>
          <w:numId w:val="2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deklaracji,</w:t>
      </w:r>
    </w:p>
    <w:p w:rsidR="00B954C1" w:rsidRDefault="00B954C1" w:rsidP="00B954C1">
      <w:pPr>
        <w:pStyle w:val="Akapitzlist"/>
        <w:numPr>
          <w:ilvl w:val="0"/>
          <w:numId w:val="2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ulg i zwolnień w podatku od nieruchomości,</w:t>
      </w:r>
    </w:p>
    <w:p w:rsidR="00B954C1" w:rsidRDefault="00B954C1" w:rsidP="00B954C1">
      <w:pPr>
        <w:pStyle w:val="Akapitzlist"/>
        <w:numPr>
          <w:ilvl w:val="0"/>
          <w:numId w:val="2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kontrahentów objętych podatkiem.</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przynajmniej wykonanie wydruków:</w:t>
      </w:r>
    </w:p>
    <w:p w:rsidR="00B954C1" w:rsidRDefault="00B954C1" w:rsidP="00B954C1">
      <w:pPr>
        <w:pStyle w:val="Akapitzlist"/>
        <w:numPr>
          <w:ilvl w:val="0"/>
          <w:numId w:val="2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zawiadomienia o błędnych deklaracjach,</w:t>
      </w:r>
    </w:p>
    <w:p w:rsidR="00B954C1" w:rsidRDefault="00B954C1" w:rsidP="00B954C1">
      <w:pPr>
        <w:pStyle w:val="Akapitzlist"/>
        <w:numPr>
          <w:ilvl w:val="0"/>
          <w:numId w:val="2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zawiadomienia o stawkach podatkowych,</w:t>
      </w:r>
    </w:p>
    <w:p w:rsidR="00B954C1" w:rsidRDefault="00B954C1" w:rsidP="00B954C1">
      <w:pPr>
        <w:pStyle w:val="Akapitzlist"/>
        <w:numPr>
          <w:ilvl w:val="0"/>
          <w:numId w:val="2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wezwania do złożenia deklaracji.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mieć możliwość sporządzenia wydruku rejestru decyzji.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modyfikację treści wydruków:</w:t>
      </w:r>
    </w:p>
    <w:p w:rsidR="00B954C1" w:rsidRDefault="00B954C1" w:rsidP="00B954C1">
      <w:pPr>
        <w:pStyle w:val="Akapitzlist"/>
        <w:numPr>
          <w:ilvl w:val="0"/>
          <w:numId w:val="2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wezwania do złożenia deklaracji,</w:t>
      </w:r>
    </w:p>
    <w:p w:rsidR="00B954C1" w:rsidRDefault="00B954C1" w:rsidP="00B954C1">
      <w:pPr>
        <w:pStyle w:val="Akapitzlist"/>
        <w:numPr>
          <w:ilvl w:val="0"/>
          <w:numId w:val="2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zawiadomienia o stawkach podatkowych,</w:t>
      </w:r>
    </w:p>
    <w:p w:rsidR="00B954C1" w:rsidRDefault="00B954C1" w:rsidP="00B954C1">
      <w:pPr>
        <w:pStyle w:val="Akapitzlist"/>
        <w:numPr>
          <w:ilvl w:val="0"/>
          <w:numId w:val="2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zawiadomienia o błędnych deklaracjach.</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Powinna istnieć możliwość ustawienia parametrów pracy modułu, co najmniej:</w:t>
      </w:r>
    </w:p>
    <w:p w:rsidR="00B954C1" w:rsidRDefault="00B954C1" w:rsidP="00B954C1">
      <w:pPr>
        <w:pStyle w:val="Akapitzlist"/>
        <w:numPr>
          <w:ilvl w:val="0"/>
          <w:numId w:val="2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typów pism,</w:t>
      </w:r>
    </w:p>
    <w:p w:rsidR="00B954C1" w:rsidRDefault="00B954C1" w:rsidP="00B954C1">
      <w:pPr>
        <w:pStyle w:val="Akapitzlist"/>
        <w:numPr>
          <w:ilvl w:val="0"/>
          <w:numId w:val="2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typów decyzji,</w:t>
      </w:r>
    </w:p>
    <w:p w:rsidR="00B954C1" w:rsidRDefault="00B954C1" w:rsidP="00B954C1">
      <w:pPr>
        <w:pStyle w:val="Akapitzlist"/>
        <w:numPr>
          <w:ilvl w:val="0"/>
          <w:numId w:val="2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znaku decyzji,</w:t>
      </w:r>
    </w:p>
    <w:p w:rsidR="00B954C1" w:rsidRDefault="00B954C1" w:rsidP="00B954C1">
      <w:pPr>
        <w:pStyle w:val="Akapitzlist"/>
        <w:numPr>
          <w:ilvl w:val="0"/>
          <w:numId w:val="2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roku podatkowego,</w:t>
      </w:r>
    </w:p>
    <w:p w:rsidR="00B954C1" w:rsidRDefault="00B954C1" w:rsidP="00B954C1">
      <w:pPr>
        <w:pStyle w:val="Akapitzlist"/>
        <w:numPr>
          <w:ilvl w:val="0"/>
          <w:numId w:val="2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minimalnej stawki podatku płaconego jednorazowo.</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Moduł powinien dawać możliwość naliczania przypisów w celu ich obsługi </w:t>
      </w:r>
      <w:r>
        <w:rPr>
          <w:rFonts w:ascii="Tw Cen MT" w:eastAsia="Calibri" w:hAnsi="Tw Cen MT"/>
          <w:color w:val="000000"/>
          <w:lang w:eastAsia="zh-CN"/>
        </w:rPr>
        <w:br/>
        <w:t>w module księgowości zobowiązań dla pojedynczej kartoteki lub dla grupy kartotek. Moduł przekazuje naliczenia przypisów w trybie online do modułu księgowania zobowiązań.</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definiowania treści decyzji, w tym: podstawy prawnej, uzasadnienia, pouczenia.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wyszukania wystawionych pism wraz z możliwością wydruku listy wysłanej korespondencji.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anulowania opłaty.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posiadać wydruki i zestawienia:</w:t>
      </w:r>
    </w:p>
    <w:p w:rsidR="00B954C1" w:rsidRDefault="00B954C1" w:rsidP="00B954C1">
      <w:pPr>
        <w:pStyle w:val="Akapitzlist"/>
        <w:numPr>
          <w:ilvl w:val="1"/>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decyzji,</w:t>
      </w:r>
    </w:p>
    <w:p w:rsidR="00B954C1" w:rsidRDefault="00B954C1" w:rsidP="00B954C1">
      <w:pPr>
        <w:pStyle w:val="Akapitzlist"/>
        <w:numPr>
          <w:ilvl w:val="1"/>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wykaz </w:t>
      </w:r>
      <w:proofErr w:type="spellStart"/>
      <w:r>
        <w:rPr>
          <w:rFonts w:ascii="Tw Cen MT" w:eastAsia="Calibri" w:hAnsi="Tw Cen MT"/>
          <w:color w:val="000000"/>
          <w:lang w:eastAsia="zh-CN"/>
        </w:rPr>
        <w:t>ubyłych</w:t>
      </w:r>
      <w:proofErr w:type="spellEnd"/>
      <w:r>
        <w:rPr>
          <w:rFonts w:ascii="Tw Cen MT" w:eastAsia="Calibri" w:hAnsi="Tw Cen MT"/>
          <w:color w:val="000000"/>
          <w:lang w:eastAsia="zh-CN"/>
        </w:rPr>
        <w:t xml:space="preserve"> płatników,</w:t>
      </w:r>
    </w:p>
    <w:p w:rsidR="00B954C1" w:rsidRDefault="00B954C1" w:rsidP="00B954C1">
      <w:pPr>
        <w:pStyle w:val="Akapitzlist"/>
        <w:numPr>
          <w:ilvl w:val="1"/>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wykaz płatników wraz z wykazem psów, za które naliczona jest opłata.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wystawienia decyzji o odroczeniu terminu płatności, rozłożeniu zapłaty należności na raty, umorzeniu zaległości, umorzeniu odsetek.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 xml:space="preserve">Moduł musi dawać możliwość podglądu naliczonych opłat w ramach kartotek </w:t>
      </w:r>
      <w:r>
        <w:rPr>
          <w:rFonts w:ascii="Tw Cen MT" w:eastAsia="Calibri" w:hAnsi="Tw Cen MT"/>
          <w:color w:val="000000"/>
          <w:lang w:eastAsia="zh-CN"/>
        </w:rPr>
        <w:br/>
        <w:t>w module do obsługi księgowości zobowiązań.</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umożliwiać zdefiniowane dowolnej nazwy opłaty, która będzie wprowadzana do systemu.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Parametry modułu muszą pozwalać na ustalenie czy naliczenie wprowadzanej opłaty będzie wykonywane w zaokrągleniu do złotówki, do grosza, czy do 10 groszy.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dać możliwość zdefiniowania, czy opłata będzie rozliczana w module do obsługi księgowości zobowiązań, czy też będzie pobierana w kasie. Definiowanie integracji do modułów odbywa się w trybie online.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Powinna istnieć możliwość zdefiniowania rodzaju odsetek dla opłaty.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wprowadzanie kartotek opłat oraz zarządzanie nimi:</w:t>
      </w:r>
    </w:p>
    <w:p w:rsidR="00B954C1" w:rsidRDefault="00B954C1" w:rsidP="00B954C1">
      <w:pPr>
        <w:pStyle w:val="Akapitzlist"/>
        <w:numPr>
          <w:ilvl w:val="1"/>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dawać możliwość ustalenia stanu rozliczenia naliczonej opłaty,</w:t>
      </w:r>
    </w:p>
    <w:p w:rsidR="00B954C1" w:rsidRDefault="00B954C1" w:rsidP="00B954C1">
      <w:pPr>
        <w:pStyle w:val="Akapitzlist"/>
        <w:numPr>
          <w:ilvl w:val="1"/>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dawać możliwość wyszukiwania kartotek według wybranych kryteriów: numeru opłaty, roku opłaty, opisu opłaty, danych opłacającego, daty wprowadzenia, stanu rozliczenia, statusu opłaty.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Podczas zakładania nowych kartotek system musi dawać możliwość wyboru zobowiązanych oraz zdefiniowania rat i terminów płatności rat.</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anulowanie naliczonych opłat.</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dawać możliwość zdefiniowania jaki rodzaj zawiadomienia ma być wystawiany w przypadku stwierdzenia zaległości (Upomnienie, Wezwanie).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dawać użytkownikowi możliwość podejrzenia kartoteki w module do księgowości zobowiązań w trybie online.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Powinna istnieć możliwość wystawienia decyzji dla opłaty: o odroczeniu terminu płatności, rozłożeniu zapłaty należności na raty, umorzeniu zaległości, umorzeniu odsetek.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Moduł powinien mieć możliwość zdefiniowania, czy opłata ma mieć przypisany VAT i możliwość określenia domyślnego podatku VAT w celu prawidłowego rozliczenia w księgowości zobowiązań.</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Moduł powinien mieć symulacje podatkowe od osób fizycznych i os. prawnych </w:t>
      </w:r>
      <w:r>
        <w:rPr>
          <w:rFonts w:ascii="Tw Cen MT" w:eastAsia="Calibri" w:hAnsi="Tw Cen MT"/>
          <w:color w:val="000000"/>
          <w:lang w:eastAsia="zh-CN"/>
        </w:rPr>
        <w:br/>
        <w:t>w podatku od nieruchomości.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mieć możliwość wystawienia zaświadczeń o pomocy de-</w:t>
      </w:r>
      <w:proofErr w:type="spellStart"/>
      <w:r>
        <w:rPr>
          <w:rFonts w:ascii="Tw Cen MT" w:eastAsia="Calibri" w:hAnsi="Tw Cen MT"/>
          <w:color w:val="000000"/>
          <w:lang w:eastAsia="zh-CN"/>
        </w:rPr>
        <w:t>minimis</w:t>
      </w:r>
      <w:proofErr w:type="spellEnd"/>
      <w:r>
        <w:rPr>
          <w:rFonts w:ascii="Tw Cen MT" w:eastAsia="Calibri" w:hAnsi="Tw Cen MT"/>
          <w:color w:val="000000"/>
          <w:lang w:eastAsia="zh-CN"/>
        </w:rPr>
        <w:t>.</w:t>
      </w:r>
    </w:p>
    <w:p w:rsidR="00B954C1" w:rsidRDefault="00B954C1" w:rsidP="00B954C1">
      <w:pPr>
        <w:spacing w:line="360" w:lineRule="auto"/>
        <w:jc w:val="both"/>
      </w:pPr>
      <w:r>
        <w:rPr>
          <w:rFonts w:ascii="Tw Cen MT" w:hAnsi="Tw Cen MT"/>
          <w:b/>
        </w:rPr>
        <w:br/>
        <w:t>W Obszarze budżetowo-sprawozdawczym kluczowe są:</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tworzenie budżetu zarówno w układzie klasycznym, jak i zadaniowym.</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wprowadzanie planu na rok budżetowy do pełnego klucza budżetowego, przy wymaganych elementach klucza budżetowego:</w:t>
      </w:r>
    </w:p>
    <w:p w:rsidR="00B954C1" w:rsidRDefault="00B954C1" w:rsidP="00B954C1">
      <w:pPr>
        <w:pStyle w:val="Akapitzlist"/>
        <w:numPr>
          <w:ilvl w:val="0"/>
          <w:numId w:val="25"/>
        </w:numPr>
        <w:spacing w:after="200" w:line="360" w:lineRule="auto"/>
        <w:ind w:left="1058"/>
        <w:jc w:val="both"/>
        <w:rPr>
          <w:rFonts w:ascii="Tw Cen MT" w:hAnsi="Tw Cen MT"/>
          <w:lang w:eastAsia="ar-SA"/>
        </w:rPr>
      </w:pPr>
      <w:r>
        <w:rPr>
          <w:rFonts w:ascii="Tw Cen MT" w:hAnsi="Tw Cen MT"/>
          <w:lang w:eastAsia="ar-SA"/>
        </w:rPr>
        <w:t>dysponent środków budżetowych,</w:t>
      </w:r>
    </w:p>
    <w:p w:rsidR="00B954C1" w:rsidRDefault="00B954C1" w:rsidP="00B954C1">
      <w:pPr>
        <w:pStyle w:val="Akapitzlist"/>
        <w:numPr>
          <w:ilvl w:val="0"/>
          <w:numId w:val="25"/>
        </w:numPr>
        <w:spacing w:after="200" w:line="360" w:lineRule="auto"/>
        <w:ind w:left="1058"/>
        <w:jc w:val="both"/>
        <w:rPr>
          <w:rFonts w:ascii="Tw Cen MT" w:hAnsi="Tw Cen MT"/>
          <w:lang w:eastAsia="ar-SA"/>
        </w:rPr>
      </w:pPr>
      <w:r>
        <w:rPr>
          <w:rFonts w:ascii="Tw Cen MT" w:hAnsi="Tw Cen MT"/>
          <w:lang w:eastAsia="ar-SA"/>
        </w:rPr>
        <w:t>klasyfikacja budżetowa wraz z możliwością wprowadzenia pozycji paragrafu,</w:t>
      </w:r>
    </w:p>
    <w:p w:rsidR="00B954C1" w:rsidRDefault="00B954C1" w:rsidP="00B954C1">
      <w:pPr>
        <w:pStyle w:val="Akapitzlist"/>
        <w:numPr>
          <w:ilvl w:val="0"/>
          <w:numId w:val="25"/>
        </w:numPr>
        <w:spacing w:after="200" w:line="360" w:lineRule="auto"/>
        <w:ind w:left="1058"/>
        <w:jc w:val="both"/>
        <w:rPr>
          <w:rFonts w:ascii="Tw Cen MT" w:hAnsi="Tw Cen MT"/>
          <w:lang w:eastAsia="ar-SA"/>
        </w:rPr>
      </w:pPr>
      <w:r>
        <w:rPr>
          <w:rFonts w:ascii="Tw Cen MT" w:hAnsi="Tw Cen MT"/>
          <w:lang w:eastAsia="ar-SA"/>
        </w:rPr>
        <w:t>źródła finansowania,</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zapewniać użytkownikom, w zależności od nadanych uprawnień, możliwość korzystania ze słowników budżetowych:</w:t>
      </w:r>
    </w:p>
    <w:p w:rsidR="00B954C1" w:rsidRDefault="00B954C1" w:rsidP="00B954C1">
      <w:pPr>
        <w:pStyle w:val="Akapitzlist"/>
        <w:numPr>
          <w:ilvl w:val="0"/>
          <w:numId w:val="26"/>
        </w:numPr>
        <w:spacing w:after="200" w:line="360" w:lineRule="auto"/>
        <w:ind w:left="1058"/>
        <w:jc w:val="both"/>
        <w:rPr>
          <w:rFonts w:ascii="Tw Cen MT" w:hAnsi="Tw Cen MT"/>
          <w:lang w:eastAsia="ar-SA"/>
        </w:rPr>
      </w:pPr>
      <w:r>
        <w:rPr>
          <w:rFonts w:ascii="Tw Cen MT" w:hAnsi="Tw Cen MT"/>
          <w:lang w:eastAsia="ar-SA"/>
        </w:rPr>
        <w:t xml:space="preserve">słownik klasyfikacji budżetowej z informacjami o działach, rozdziałach, paragrafach i pozycjach paragrafów definiowanych przez użytkowników, </w:t>
      </w:r>
    </w:p>
    <w:p w:rsidR="00B954C1" w:rsidRDefault="00B954C1" w:rsidP="00B954C1">
      <w:pPr>
        <w:pStyle w:val="Akapitzlist"/>
        <w:numPr>
          <w:ilvl w:val="0"/>
          <w:numId w:val="26"/>
        </w:numPr>
        <w:spacing w:after="200" w:line="360" w:lineRule="auto"/>
        <w:ind w:left="1058"/>
        <w:jc w:val="both"/>
        <w:rPr>
          <w:rFonts w:ascii="Tw Cen MT" w:hAnsi="Tw Cen MT"/>
          <w:lang w:eastAsia="ar-SA"/>
        </w:rPr>
      </w:pPr>
      <w:r>
        <w:rPr>
          <w:rFonts w:ascii="Tw Cen MT" w:hAnsi="Tw Cen MT"/>
          <w:lang w:eastAsia="ar-SA"/>
        </w:rPr>
        <w:t xml:space="preserve">słownik klasyfikacji strukturalnej zawierający klasyfikację strukturalną,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pozwalać na wprowadzenie do każdego zadania parametrów.</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t>nazwa,</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lastRenderedPageBreak/>
        <w:t>cel realizacji (wraz z określeniem priorytetu),</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t>jednostka nadzorująca zadanie,</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t>jednostka realizująca zadanie,</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t>dziedzina,</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t>kategoria,</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t>opis dodatkowy.</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zapewniać możliwość wprowadzenia przez użytkowników merytorycznych kwot planu budżetu oraz zmian budżetowych tylko w ramach otwartych zmian.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zapewniać dwupoziomowe zatwierdzanie projektu budżetu.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umożliwiać, wybranym użytkownikom, anulowanie zatwierdzenia projektu całości budżetu oraz anulowania zatwierdzenia wybranej zmiany </w:t>
      </w:r>
      <w:r>
        <w:rPr>
          <w:rFonts w:ascii="Tw Cen MT" w:hAnsi="Tw Cen MT"/>
          <w:lang w:eastAsia="ar-SA"/>
        </w:rPr>
        <w:br/>
        <w:t>w ramach wybranego dysponenta środków budżetowych.</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posiadać możliwość podłączenia wariantów planów jednostek organizacyjnych w ramach tylko ukończonych bądź wszystkich utworzonych projektów jednostek.</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 System musi umożliwiać wprowadzanie uzasadnień opisowych do wprowadzanych zmian budżetowych.</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udostępnienie on-line planu jednostkom organizacyjnym.</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zawierać funkcjonalność umożliwiającą udostępnienie elementów wprowadzania projektu budżetu oraz zmian budżetowych przez jednostki organizacyjne.</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lastRenderedPageBreak/>
        <w:t>System musi umożliwiać agregowanie sprawozdań jednostkowych i sporządzania sprawozdań zbiorczych.</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umożliwiać kontrolę planu jednostki w zakresie zgodności </w:t>
      </w:r>
      <w:r>
        <w:rPr>
          <w:rFonts w:ascii="Tw Cen MT" w:hAnsi="Tw Cen MT"/>
          <w:lang w:eastAsia="ar-SA"/>
        </w:rPr>
        <w:br/>
        <w:t>z uchwalonym planem.</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generowanie planów, zmian i sprawozdań budżetowych do plików XML (możliwość eksportu do systemu BESTI@).</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umożliwiać przegląd, w dowolnym momencie, aktualnego stanu budżetu dla wybranego dysponenta środków budżetowych bądź dla wszystkich jednostek dla pełnego klucza budżetowego.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utworzenie symulacji budżetu na  podstawie zatwierdzonego plan budżetu z poprzedniego roku,</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tworzenia symulacji przy wybraniu parametrów związanych z kluczem budżetowym.</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raportowanie w zakresie planu oraz wykonania na podstawie sprawozdań budżetowych do arkusza kalkulacyjnego (w formacie xls), przy czym wymagana jest:</w:t>
      </w:r>
    </w:p>
    <w:p w:rsidR="00B954C1" w:rsidRDefault="00B954C1" w:rsidP="00B954C1">
      <w:pPr>
        <w:pStyle w:val="Akapitzlist"/>
        <w:numPr>
          <w:ilvl w:val="0"/>
          <w:numId w:val="28"/>
        </w:numPr>
        <w:spacing w:after="200" w:line="360" w:lineRule="auto"/>
        <w:ind w:left="1058"/>
        <w:jc w:val="both"/>
        <w:rPr>
          <w:rFonts w:ascii="Tw Cen MT" w:hAnsi="Tw Cen MT"/>
          <w:lang w:eastAsia="ar-SA"/>
        </w:rPr>
      </w:pPr>
      <w:r>
        <w:rPr>
          <w:rFonts w:ascii="Tw Cen MT" w:hAnsi="Tw Cen MT"/>
          <w:lang w:eastAsia="ar-SA"/>
        </w:rPr>
        <w:t>możliwość definiowania dynamicznych zestawień przez użytkowników modułu w oparciu o zarejestrowane dane,</w:t>
      </w:r>
    </w:p>
    <w:p w:rsidR="00B954C1" w:rsidRDefault="00B954C1" w:rsidP="00B954C1">
      <w:pPr>
        <w:pStyle w:val="Akapitzlist"/>
        <w:numPr>
          <w:ilvl w:val="0"/>
          <w:numId w:val="28"/>
        </w:numPr>
        <w:spacing w:after="200" w:line="360" w:lineRule="auto"/>
        <w:ind w:left="1058"/>
        <w:jc w:val="both"/>
        <w:rPr>
          <w:rFonts w:ascii="Tw Cen MT" w:hAnsi="Tw Cen MT"/>
          <w:lang w:eastAsia="ar-SA"/>
        </w:rPr>
      </w:pPr>
      <w:r>
        <w:rPr>
          <w:rFonts w:ascii="Tw Cen MT" w:hAnsi="Tw Cen MT"/>
          <w:lang w:eastAsia="ar-SA"/>
        </w:rPr>
        <w:t>możliwość generowania raportów w dowolnym momencie czasu, które wcześniej zostaną zdefiniowane przez użytkowników, zarówno z zarejestrowanych danych aktualnych, jak i historycznych,</w:t>
      </w:r>
    </w:p>
    <w:p w:rsidR="00B954C1" w:rsidRDefault="00B954C1" w:rsidP="00B954C1">
      <w:pPr>
        <w:pStyle w:val="Akapitzlist"/>
        <w:numPr>
          <w:ilvl w:val="0"/>
          <w:numId w:val="28"/>
        </w:numPr>
        <w:spacing w:after="200" w:line="360" w:lineRule="auto"/>
        <w:ind w:left="1058"/>
        <w:jc w:val="both"/>
        <w:rPr>
          <w:rFonts w:ascii="Tw Cen MT" w:hAnsi="Tw Cen MT"/>
          <w:lang w:eastAsia="ar-SA"/>
        </w:rPr>
      </w:pPr>
      <w:r>
        <w:rPr>
          <w:rFonts w:ascii="Tw Cen MT" w:hAnsi="Tw Cen MT"/>
          <w:lang w:eastAsia="ar-SA"/>
        </w:rPr>
        <w:t>możliwość blokady definicji raportu dla użytkowników.</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być zintegrowany z modułem księgowym w zakresie dekretacji planu budżetu i zmian.</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lastRenderedPageBreak/>
        <w:t>System musi umożliwiać budowanie wzorców dekretacji planu budżetu, zmian i sprawozdań budżetowych w oparciu o konta księgowe.</w:t>
      </w:r>
      <w:r>
        <w:rPr>
          <w:rFonts w:ascii="Tw Cen MT" w:hAnsi="Tw Cen MT"/>
          <w:lang w:eastAsia="ar-SA"/>
        </w:rPr>
        <w:tab/>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być zintegrowany z rejestrem umów i umożliwiać sprawdzenie na danym poziomie planowania budżetu bieżącego stanu zaangażowania w oparciu o wybrany klucz budżetowy.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rejestrację sprawozdań budżetowych Rb wymaganych przepisami prawa oraz możliwość wydruku na wzorach ustawowych.</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rejestrację sprawozdań Rb-27S i Rb-28S z pełną szczegółowością klasyfikacji budżetowej, zadania budżetowego, źródła finansowania.</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posiadać obsługę sprawozdań wymaganych przepisami prawa, w zakresie:</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dwupoziomowe zatwierdzanie,</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tworzenie korekt sprawozdań,</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tworzenie sprawozdań łącznych,</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tworzenie sprawozdań zbiorczych w zakresie wybranej jednostki organizacyjnej,</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wydruk sprawozdań na wydrukach zgodnych z przepisami prawa,</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wydruk sprawozdań do arkusza kalkulacyjnego,</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 xml:space="preserve">eksport do programu </w:t>
      </w:r>
      <w:proofErr w:type="spellStart"/>
      <w:r>
        <w:rPr>
          <w:rFonts w:ascii="Tw Cen MT" w:hAnsi="Tw Cen MT"/>
          <w:lang w:eastAsia="ar-SA"/>
        </w:rPr>
        <w:t>Besti</w:t>
      </w:r>
      <w:proofErr w:type="spellEnd"/>
      <w:r>
        <w:rPr>
          <w:rFonts w:ascii="Tw Cen MT" w:hAnsi="Tw Cen MT"/>
          <w:lang w:eastAsia="ar-SA"/>
        </w:rPr>
        <w:t>@,</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podłączenie załączników do wybranego sprawozdania,</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lastRenderedPageBreak/>
        <w:t xml:space="preserve">generowanie sprawozdań Rb27S, Rb28S, </w:t>
      </w:r>
      <w:proofErr w:type="spellStart"/>
      <w:r>
        <w:rPr>
          <w:rFonts w:ascii="Tw Cen MT" w:hAnsi="Tw Cen MT"/>
          <w:lang w:eastAsia="ar-SA"/>
        </w:rPr>
        <w:t>RbN</w:t>
      </w:r>
      <w:proofErr w:type="spellEnd"/>
      <w:r>
        <w:rPr>
          <w:rFonts w:ascii="Tw Cen MT" w:hAnsi="Tw Cen MT"/>
          <w:lang w:eastAsia="ar-SA"/>
        </w:rPr>
        <w:t xml:space="preserve">, </w:t>
      </w:r>
      <w:proofErr w:type="spellStart"/>
      <w:r>
        <w:rPr>
          <w:rFonts w:ascii="Tw Cen MT" w:hAnsi="Tw Cen MT"/>
          <w:lang w:eastAsia="ar-SA"/>
        </w:rPr>
        <w:t>RbZ</w:t>
      </w:r>
      <w:proofErr w:type="spellEnd"/>
      <w:r>
        <w:rPr>
          <w:rFonts w:ascii="Tw Cen MT" w:hAnsi="Tw Cen MT"/>
          <w:lang w:eastAsia="ar-SA"/>
        </w:rPr>
        <w:t xml:space="preserve">, Rb-50, Rb-27ZZ, Rb-28NW, Rb-ZN, Rb-UZ, Rb-UN, RB-PDP, RB-ST i RB-SP1 z ksiąg rachunkowych i eksport do sprawozdawczości budżetowej.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posiadać integrację z programem </w:t>
      </w:r>
      <w:proofErr w:type="spellStart"/>
      <w:r>
        <w:rPr>
          <w:rFonts w:ascii="Tw Cen MT" w:hAnsi="Tw Cen MT"/>
          <w:lang w:eastAsia="ar-SA"/>
        </w:rPr>
        <w:t>Besti</w:t>
      </w:r>
      <w:proofErr w:type="spellEnd"/>
      <w:r>
        <w:rPr>
          <w:rFonts w:ascii="Tw Cen MT" w:hAnsi="Tw Cen MT"/>
          <w:lang w:eastAsia="ar-SA"/>
        </w:rPr>
        <w:t xml:space="preserve">@ w zakresie importu sprawozdań w postaci plików </w:t>
      </w:r>
      <w:proofErr w:type="spellStart"/>
      <w:r>
        <w:rPr>
          <w:rFonts w:ascii="Tw Cen MT" w:hAnsi="Tw Cen MT"/>
          <w:lang w:eastAsia="ar-SA"/>
        </w:rPr>
        <w:t>xml</w:t>
      </w:r>
      <w:proofErr w:type="spellEnd"/>
      <w:r>
        <w:rPr>
          <w:rFonts w:ascii="Tw Cen MT" w:hAnsi="Tw Cen MT"/>
          <w:lang w:eastAsia="ar-SA"/>
        </w:rPr>
        <w:t>.</w:t>
      </w:r>
      <w:r>
        <w:rPr>
          <w:rFonts w:ascii="Tw Cen MT" w:hAnsi="Tw Cen MT"/>
          <w:lang w:eastAsia="ar-SA"/>
        </w:rPr>
        <w:tab/>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zapewniać możliwość przeglądu oraz porównania planu budżetu oraz wykonania w dowolnym momencie.</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umożliwiać tworzenie sprawozdań łącznych na dowolnym poziomie wybranym przez użytkownika.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być zintegrowany z modułem księgowym w zakresie dekretacji sprawozdań Rb27S i Rb28S.</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budowanie wzorców dekretacji planu budżetu, zmian i sprawozdań budżetowych w oparciu o konta księgowe.</w:t>
      </w:r>
      <w:r>
        <w:rPr>
          <w:rFonts w:ascii="Tw Cen MT" w:hAnsi="Tw Cen MT"/>
          <w:lang w:eastAsia="ar-SA"/>
        </w:rPr>
        <w:tab/>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posiadać obsługę sprawozdań finansowych (rachunek zysków i strat, bilans jednostki budżetowej oraz zestawienie zmian w funduszu jednostki), w tym możliwość automatycznego ich generowania.</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posiadać możliwość wprowadzania uzasadnień do wykonania planu w pełnej szczegółowości do klucza budżetowego.</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czynności w zakresie deklaracji VAT, w szczególności:</w:t>
      </w:r>
    </w:p>
    <w:p w:rsidR="00B954C1" w:rsidRDefault="00B954C1" w:rsidP="00B954C1">
      <w:pPr>
        <w:pStyle w:val="Akapitzlist"/>
        <w:numPr>
          <w:ilvl w:val="0"/>
          <w:numId w:val="30"/>
        </w:numPr>
        <w:spacing w:after="200" w:line="360" w:lineRule="auto"/>
        <w:ind w:left="1058"/>
        <w:jc w:val="both"/>
        <w:rPr>
          <w:rFonts w:ascii="Tw Cen MT" w:hAnsi="Tw Cen MT"/>
          <w:lang w:eastAsia="ar-SA"/>
        </w:rPr>
      </w:pPr>
      <w:r>
        <w:rPr>
          <w:rFonts w:ascii="Tw Cen MT" w:hAnsi="Tw Cen MT"/>
          <w:lang w:eastAsia="ar-SA"/>
        </w:rPr>
        <w:t>generowanie zbiorczej deklaracji VAT dla całej Gminy (centralizacja VAT),</w:t>
      </w:r>
    </w:p>
    <w:p w:rsidR="00B954C1" w:rsidRDefault="00B954C1" w:rsidP="00B954C1">
      <w:pPr>
        <w:pStyle w:val="Akapitzlist"/>
        <w:numPr>
          <w:ilvl w:val="0"/>
          <w:numId w:val="30"/>
        </w:numPr>
        <w:spacing w:after="200" w:line="360" w:lineRule="auto"/>
        <w:ind w:left="1058"/>
        <w:jc w:val="both"/>
        <w:rPr>
          <w:rFonts w:ascii="Tw Cen MT" w:hAnsi="Tw Cen MT"/>
          <w:lang w:eastAsia="ar-SA"/>
        </w:rPr>
      </w:pPr>
      <w:r>
        <w:rPr>
          <w:rFonts w:ascii="Tw Cen MT" w:hAnsi="Tw Cen MT"/>
          <w:lang w:eastAsia="ar-SA"/>
        </w:rPr>
        <w:t>import faktur sprzedażowych i zakupowych z jednostek podległych w formacie JPK, z podziałem na jednostki i wydziały.</w:t>
      </w:r>
    </w:p>
    <w:p w:rsidR="00B954C1" w:rsidRDefault="00B954C1" w:rsidP="00B954C1">
      <w:pPr>
        <w:pStyle w:val="Akapitzlist"/>
        <w:numPr>
          <w:ilvl w:val="0"/>
          <w:numId w:val="30"/>
        </w:numPr>
        <w:spacing w:after="200" w:line="360" w:lineRule="auto"/>
        <w:ind w:left="1058"/>
        <w:jc w:val="both"/>
        <w:rPr>
          <w:rFonts w:ascii="Tw Cen MT" w:hAnsi="Tw Cen MT"/>
          <w:lang w:eastAsia="ar-SA"/>
        </w:rPr>
      </w:pPr>
      <w:r>
        <w:rPr>
          <w:rFonts w:ascii="Tw Cen MT" w:hAnsi="Tw Cen MT"/>
          <w:lang w:eastAsia="ar-SA"/>
        </w:rPr>
        <w:t>obsługę korekt deklaracji zbiorczej,</w:t>
      </w:r>
    </w:p>
    <w:p w:rsidR="00B954C1" w:rsidRDefault="00B954C1" w:rsidP="00B954C1">
      <w:pPr>
        <w:pStyle w:val="Akapitzlist"/>
        <w:numPr>
          <w:ilvl w:val="0"/>
          <w:numId w:val="30"/>
        </w:numPr>
        <w:spacing w:after="200" w:line="360" w:lineRule="auto"/>
        <w:ind w:left="1058"/>
        <w:jc w:val="both"/>
        <w:rPr>
          <w:rFonts w:ascii="Tw Cen MT" w:hAnsi="Tw Cen MT"/>
          <w:lang w:eastAsia="ar-SA"/>
        </w:rPr>
      </w:pPr>
      <w:r>
        <w:rPr>
          <w:rFonts w:ascii="Tw Cen MT" w:hAnsi="Tw Cen MT"/>
          <w:lang w:eastAsia="ar-SA"/>
        </w:rPr>
        <w:lastRenderedPageBreak/>
        <w:t>tworzenie zbiorczej korekty deklaracji VAT-7,</w:t>
      </w:r>
    </w:p>
    <w:p w:rsidR="00B954C1" w:rsidRDefault="00B954C1" w:rsidP="00B954C1">
      <w:pPr>
        <w:pStyle w:val="Akapitzlist"/>
        <w:numPr>
          <w:ilvl w:val="0"/>
          <w:numId w:val="30"/>
        </w:numPr>
        <w:spacing w:after="200" w:line="360" w:lineRule="auto"/>
        <w:ind w:left="1058"/>
        <w:jc w:val="both"/>
        <w:rPr>
          <w:rFonts w:ascii="Tw Cen MT" w:hAnsi="Tw Cen MT"/>
          <w:lang w:eastAsia="ar-SA"/>
        </w:rPr>
      </w:pPr>
      <w:r>
        <w:rPr>
          <w:rFonts w:ascii="Tw Cen MT" w:hAnsi="Tw Cen MT"/>
          <w:lang w:eastAsia="ar-SA"/>
        </w:rPr>
        <w:t>wprowadzenie powodu złożenia korekty, których lista będzie dołączana do deklaracji zbiorczej,</w:t>
      </w:r>
    </w:p>
    <w:p w:rsidR="00B954C1" w:rsidRDefault="00B954C1" w:rsidP="00B954C1">
      <w:pPr>
        <w:pStyle w:val="Akapitzlist"/>
        <w:numPr>
          <w:ilvl w:val="0"/>
          <w:numId w:val="30"/>
        </w:numPr>
        <w:spacing w:after="200" w:line="360" w:lineRule="auto"/>
        <w:ind w:left="1058"/>
        <w:jc w:val="both"/>
        <w:rPr>
          <w:rFonts w:ascii="Tw Cen MT" w:hAnsi="Tw Cen MT"/>
          <w:lang w:eastAsia="ar-SA"/>
        </w:rPr>
      </w:pPr>
      <w:r>
        <w:rPr>
          <w:rFonts w:ascii="Tw Cen MT" w:hAnsi="Tw Cen MT"/>
          <w:lang w:eastAsia="ar-SA"/>
        </w:rPr>
        <w:t>archiwizowanie deklaracji w formacie PDF.</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umożliwiać tworzenie wariantów prognozy finansowej. </w:t>
      </w:r>
    </w:p>
    <w:p w:rsidR="00B954C1" w:rsidRDefault="00B954C1" w:rsidP="00B954C1">
      <w:pPr>
        <w:spacing w:line="360" w:lineRule="auto"/>
        <w:jc w:val="both"/>
        <w:rPr>
          <w:rFonts w:ascii="Tw Cen MT" w:hAnsi="Tw Cen MT"/>
          <w:b/>
        </w:rPr>
      </w:pPr>
      <w:r>
        <w:rPr>
          <w:rFonts w:ascii="Tw Cen MT" w:hAnsi="Tw Cen MT"/>
          <w:b/>
        </w:rPr>
        <w:t>W obszarze finansowo-księgowy za kluczowe uznaje się:</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rejestrację faktur zakupu w zakresie danych opisowych, pozycji faktury wraz z wyborem z listy stawki podatku VAT.</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ukończenie faktury, anulowanie faktury, dekretację faktury według automatów dekretujących zdefiniowanych przez użytkownika.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rejestrowanie realizacji do wybranej umowy na podstawie utworzonej faktury zakupu wraz z przypisaniem szczegółowości klucza budżetowego.</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posiadać możliwość wygenerowania korekty faktury oraz podpięcie jej do kwot realizacji do wybranej umowy.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utworzenie noty korygującej dla wybranego dokumentu.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posiadać ewidencję faktur zakupów.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posiadać możliwość rejestracji dowolnych dokumentów zobowiązań będących podstawą wydatków.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wprowadzanie listy dokumentów zobowiązań wg określonych kryteriów:</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t>rodzaj dokumentu,</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lastRenderedPageBreak/>
        <w:t>typ operacji księgowej,</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t>jednostka organizacyjna,</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t>data wystawienia,</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t>data otrzymania,</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t>data terminu płatności,</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t>stały opis dokumentu.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generowanie korekt dokumentów zobowiązań.</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powiązanie dowolnego zobowiązania do wybranej umowy.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posiadać możliwość generowania paczki przelewów oraz pliku elektronicznego do systemu bankowego.</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posiadać możliwość dekretacji dokumentu zobowiązań według zdefiniowanych automatów księgowych utworzonych przez użytkownika.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dekretację pojedynczych dokumentów zobowiązań bądź dekretację zbiorczą wybranych dokumentów przez użytkownika.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wygenerowanie raportów:</w:t>
      </w:r>
    </w:p>
    <w:p w:rsidR="00B954C1" w:rsidRDefault="00B954C1" w:rsidP="00B954C1">
      <w:pPr>
        <w:pStyle w:val="Akapitzlist"/>
        <w:numPr>
          <w:ilvl w:val="0"/>
          <w:numId w:val="33"/>
        </w:numPr>
        <w:spacing w:after="200" w:line="360" w:lineRule="auto"/>
        <w:ind w:left="1058"/>
        <w:jc w:val="both"/>
        <w:rPr>
          <w:rFonts w:ascii="Tw Cen MT" w:hAnsi="Tw Cen MT"/>
          <w:lang w:eastAsia="ar-SA"/>
        </w:rPr>
      </w:pPr>
      <w:r>
        <w:rPr>
          <w:rFonts w:ascii="Tw Cen MT" w:hAnsi="Tw Cen MT"/>
          <w:lang w:eastAsia="ar-SA"/>
        </w:rPr>
        <w:t>zestawienie dokumentów na kontrahenta,</w:t>
      </w:r>
    </w:p>
    <w:p w:rsidR="00B954C1" w:rsidRDefault="00B954C1" w:rsidP="00B954C1">
      <w:pPr>
        <w:pStyle w:val="Akapitzlist"/>
        <w:numPr>
          <w:ilvl w:val="0"/>
          <w:numId w:val="33"/>
        </w:numPr>
        <w:spacing w:after="200" w:line="360" w:lineRule="auto"/>
        <w:ind w:left="1058"/>
        <w:jc w:val="both"/>
        <w:rPr>
          <w:rFonts w:ascii="Tw Cen MT" w:hAnsi="Tw Cen MT"/>
          <w:lang w:eastAsia="ar-SA"/>
        </w:rPr>
      </w:pPr>
      <w:r>
        <w:rPr>
          <w:rFonts w:ascii="Tw Cen MT" w:hAnsi="Tw Cen MT"/>
          <w:lang w:eastAsia="ar-SA"/>
        </w:rPr>
        <w:t>zestawienie z ewidencji dokumentów,</w:t>
      </w:r>
    </w:p>
    <w:p w:rsidR="00B954C1" w:rsidRDefault="00B954C1" w:rsidP="00B954C1">
      <w:pPr>
        <w:pStyle w:val="Akapitzlist"/>
        <w:numPr>
          <w:ilvl w:val="0"/>
          <w:numId w:val="33"/>
        </w:numPr>
        <w:spacing w:after="200" w:line="360" w:lineRule="auto"/>
        <w:ind w:left="1058"/>
        <w:jc w:val="both"/>
        <w:rPr>
          <w:rFonts w:ascii="Tw Cen MT" w:hAnsi="Tw Cen MT"/>
          <w:lang w:eastAsia="ar-SA"/>
        </w:rPr>
      </w:pPr>
      <w:r>
        <w:rPr>
          <w:rFonts w:ascii="Tw Cen MT" w:hAnsi="Tw Cen MT"/>
          <w:lang w:eastAsia="ar-SA"/>
        </w:rPr>
        <w:t>sumaryczne zestawienie na rodzaj dokumentu oraz typu operacji księgowej,</w:t>
      </w:r>
    </w:p>
    <w:p w:rsidR="00B954C1" w:rsidRDefault="00B954C1" w:rsidP="00B954C1">
      <w:pPr>
        <w:pStyle w:val="Akapitzlist"/>
        <w:numPr>
          <w:ilvl w:val="0"/>
          <w:numId w:val="33"/>
        </w:numPr>
        <w:spacing w:after="200" w:line="360" w:lineRule="auto"/>
        <w:ind w:left="1058"/>
        <w:jc w:val="both"/>
        <w:rPr>
          <w:rFonts w:ascii="Tw Cen MT" w:hAnsi="Tw Cen MT"/>
          <w:lang w:eastAsia="ar-SA"/>
        </w:rPr>
      </w:pPr>
      <w:r>
        <w:rPr>
          <w:rFonts w:ascii="Tw Cen MT" w:hAnsi="Tw Cen MT"/>
          <w:lang w:eastAsia="ar-SA"/>
        </w:rPr>
        <w:t>zestawienie kontrahentów.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umożliwiać wyszukiwanie dowolnych dokumentów po wybranych parametrach z dokumentów (numer, data wystawienia, data zapłaty, rodzaj dokumentu, typ operacji księgowej, jednostka organizacyjna).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wprowadzenia jednolitego planu kont z podziałem na jednostki organizacyjne gminy.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grupowania kont.</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definiowania różnych typów dekretów.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pozwalać na rozbudowę analityki według potrzeb za pomocą wykorzystania zdefiniowanych słowników pomocniczych:</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 xml:space="preserve">klasyfikacji budżetowej – dział, rozdział, paragraf oraz opcjonalnie pozycja paragrafu, </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 xml:space="preserve">listy zadań budżetowych, </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 xml:space="preserve">listy jednostek organizacyjnych, </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 xml:space="preserve">listy źródeł finansowania, </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listy kontrahentów,</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słownika zadań inwestycyjnych,</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 xml:space="preserve">słownika klasyfikacji wydatków strukturalnych, </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 xml:space="preserve">System musi zapewniać możliwość definiowania wielu poziomów kont księgowych. </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zdefiniowanie rodzajów dokumentów/należności, które pozwalają charakteryzować poszczególne operacje wykonywane w systemie i agregować je w jednorodne grupy.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zapewniać możliwość zdefiniowania słownika typów operacji księgowej.</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tworzenia automatów dekretujących i wzorców księgowań dla zdefiniowanych operacji księgowych.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posiadać kontrole sprawdzające:</w:t>
      </w:r>
    </w:p>
    <w:p w:rsidR="00B954C1" w:rsidRDefault="00B954C1" w:rsidP="00B954C1">
      <w:pPr>
        <w:pStyle w:val="Akapitzlist"/>
        <w:numPr>
          <w:ilvl w:val="0"/>
          <w:numId w:val="35"/>
        </w:numPr>
        <w:spacing w:after="200" w:line="360" w:lineRule="auto"/>
        <w:ind w:left="1058"/>
        <w:jc w:val="both"/>
        <w:rPr>
          <w:rFonts w:ascii="Tw Cen MT" w:hAnsi="Tw Cen MT"/>
          <w:lang w:eastAsia="ar-SA"/>
        </w:rPr>
      </w:pPr>
      <w:r>
        <w:rPr>
          <w:rFonts w:ascii="Tw Cen MT" w:hAnsi="Tw Cen MT"/>
          <w:lang w:eastAsia="ar-SA"/>
        </w:rPr>
        <w:t>uzupełnienia wymagalnych elementów dekretu,</w:t>
      </w:r>
    </w:p>
    <w:p w:rsidR="00B954C1" w:rsidRDefault="00B954C1" w:rsidP="00B954C1">
      <w:pPr>
        <w:pStyle w:val="Akapitzlist"/>
        <w:numPr>
          <w:ilvl w:val="0"/>
          <w:numId w:val="35"/>
        </w:numPr>
        <w:spacing w:after="200" w:line="360" w:lineRule="auto"/>
        <w:ind w:left="1058"/>
        <w:jc w:val="both"/>
        <w:rPr>
          <w:rFonts w:ascii="Tw Cen MT" w:hAnsi="Tw Cen MT"/>
          <w:lang w:eastAsia="ar-SA"/>
        </w:rPr>
      </w:pPr>
      <w:r>
        <w:rPr>
          <w:rFonts w:ascii="Tw Cen MT" w:hAnsi="Tw Cen MT"/>
          <w:lang w:eastAsia="ar-SA"/>
        </w:rPr>
        <w:t>czy kwoty dekretu są różne od zera,</w:t>
      </w:r>
    </w:p>
    <w:p w:rsidR="00B954C1" w:rsidRDefault="00B954C1" w:rsidP="00B954C1">
      <w:pPr>
        <w:pStyle w:val="Akapitzlist"/>
        <w:numPr>
          <w:ilvl w:val="0"/>
          <w:numId w:val="35"/>
        </w:numPr>
        <w:spacing w:after="200" w:line="360" w:lineRule="auto"/>
        <w:ind w:left="1058"/>
        <w:jc w:val="both"/>
        <w:rPr>
          <w:rFonts w:ascii="Tw Cen MT" w:hAnsi="Tw Cen MT"/>
          <w:lang w:eastAsia="ar-SA"/>
        </w:rPr>
      </w:pPr>
      <w:r>
        <w:rPr>
          <w:rFonts w:ascii="Tw Cen MT" w:hAnsi="Tw Cen MT"/>
          <w:lang w:eastAsia="ar-SA"/>
        </w:rPr>
        <w:t>czy księgowanie odbywa się na najniższym poziomie analityki,</w:t>
      </w:r>
    </w:p>
    <w:p w:rsidR="00B954C1" w:rsidRDefault="00B954C1" w:rsidP="00B954C1">
      <w:pPr>
        <w:pStyle w:val="Akapitzlist"/>
        <w:numPr>
          <w:ilvl w:val="0"/>
          <w:numId w:val="35"/>
        </w:numPr>
        <w:spacing w:after="200" w:line="360" w:lineRule="auto"/>
        <w:ind w:left="1058"/>
        <w:jc w:val="both"/>
        <w:rPr>
          <w:rFonts w:ascii="Tw Cen MT" w:hAnsi="Tw Cen MT"/>
          <w:lang w:eastAsia="ar-SA"/>
        </w:rPr>
      </w:pPr>
      <w:r>
        <w:rPr>
          <w:rFonts w:ascii="Tw Cen MT" w:hAnsi="Tw Cen MT"/>
          <w:lang w:eastAsia="ar-SA"/>
        </w:rPr>
        <w:t>czy data dowodu odpowiada okresowi, który nie został zamknięty ani zablokowany.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pozwalać na nadawanie numerów dla dowodów w ewidencji księgowej zgodnie ze zdefiniowanym numeratorem.</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zapewniać przyporządkowanie kolejnych numerów dla dowodów w sposób chronologiczny.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umożliwić wykonywanie operacji dla dowodów zaksięgowanych:</w:t>
      </w:r>
    </w:p>
    <w:p w:rsidR="00B954C1" w:rsidRDefault="00B954C1" w:rsidP="00B954C1">
      <w:pPr>
        <w:pStyle w:val="Akapitzlist"/>
        <w:numPr>
          <w:ilvl w:val="0"/>
          <w:numId w:val="36"/>
        </w:numPr>
        <w:spacing w:after="200" w:line="360" w:lineRule="auto"/>
        <w:ind w:left="1058"/>
        <w:jc w:val="both"/>
        <w:rPr>
          <w:rFonts w:ascii="Tw Cen MT" w:hAnsi="Tw Cen MT"/>
          <w:lang w:eastAsia="ar-SA"/>
        </w:rPr>
      </w:pPr>
      <w:r>
        <w:rPr>
          <w:rFonts w:ascii="Tw Cen MT" w:hAnsi="Tw Cen MT"/>
          <w:lang w:eastAsia="ar-SA"/>
        </w:rPr>
        <w:t>generowanie dowodów storna,</w:t>
      </w:r>
    </w:p>
    <w:p w:rsidR="00B954C1" w:rsidRDefault="00B954C1" w:rsidP="00B954C1">
      <w:pPr>
        <w:pStyle w:val="Akapitzlist"/>
        <w:numPr>
          <w:ilvl w:val="0"/>
          <w:numId w:val="36"/>
        </w:numPr>
        <w:spacing w:after="200" w:line="360" w:lineRule="auto"/>
        <w:ind w:left="1058"/>
        <w:jc w:val="both"/>
        <w:rPr>
          <w:rFonts w:ascii="Tw Cen MT" w:hAnsi="Tw Cen MT"/>
          <w:lang w:eastAsia="ar-SA"/>
        </w:rPr>
      </w:pPr>
      <w:r>
        <w:rPr>
          <w:rFonts w:ascii="Tw Cen MT" w:hAnsi="Tw Cen MT"/>
          <w:lang w:eastAsia="ar-SA"/>
        </w:rPr>
        <w:t>przeglądanie stornowanych dowodów,</w:t>
      </w:r>
    </w:p>
    <w:p w:rsidR="00B954C1" w:rsidRDefault="00B954C1" w:rsidP="00B954C1">
      <w:pPr>
        <w:pStyle w:val="Akapitzlist"/>
        <w:numPr>
          <w:ilvl w:val="0"/>
          <w:numId w:val="36"/>
        </w:numPr>
        <w:spacing w:after="200" w:line="360" w:lineRule="auto"/>
        <w:ind w:left="1058"/>
        <w:jc w:val="both"/>
        <w:rPr>
          <w:rFonts w:ascii="Tw Cen MT" w:hAnsi="Tw Cen MT"/>
          <w:lang w:eastAsia="ar-SA"/>
        </w:rPr>
      </w:pPr>
      <w:r>
        <w:rPr>
          <w:rFonts w:ascii="Tw Cen MT" w:hAnsi="Tw Cen MT"/>
          <w:lang w:eastAsia="ar-SA"/>
        </w:rPr>
        <w:t>przeglądanie dowodów storna,</w:t>
      </w:r>
    </w:p>
    <w:p w:rsidR="00B954C1" w:rsidRDefault="00B954C1" w:rsidP="00B954C1">
      <w:pPr>
        <w:pStyle w:val="Akapitzlist"/>
        <w:numPr>
          <w:ilvl w:val="0"/>
          <w:numId w:val="36"/>
        </w:numPr>
        <w:spacing w:after="200" w:line="360" w:lineRule="auto"/>
        <w:ind w:left="1058"/>
        <w:jc w:val="both"/>
        <w:rPr>
          <w:rFonts w:ascii="Tw Cen MT" w:hAnsi="Tw Cen MT"/>
          <w:lang w:eastAsia="ar-SA"/>
        </w:rPr>
      </w:pPr>
      <w:r>
        <w:rPr>
          <w:rFonts w:ascii="Tw Cen MT" w:hAnsi="Tw Cen MT"/>
          <w:lang w:eastAsia="ar-SA"/>
        </w:rPr>
        <w:t>wydruk księgowania,</w:t>
      </w:r>
    </w:p>
    <w:p w:rsidR="00B954C1" w:rsidRDefault="00B954C1" w:rsidP="00B954C1">
      <w:pPr>
        <w:pStyle w:val="Akapitzlist"/>
        <w:numPr>
          <w:ilvl w:val="0"/>
          <w:numId w:val="36"/>
        </w:numPr>
        <w:spacing w:after="200" w:line="360" w:lineRule="auto"/>
        <w:ind w:left="1058"/>
        <w:jc w:val="both"/>
        <w:rPr>
          <w:rFonts w:ascii="Tw Cen MT" w:hAnsi="Tw Cen MT"/>
          <w:lang w:eastAsia="ar-SA"/>
        </w:rPr>
      </w:pPr>
      <w:r>
        <w:rPr>
          <w:rFonts w:ascii="Tw Cen MT" w:hAnsi="Tw Cen MT"/>
          <w:lang w:eastAsia="ar-SA"/>
        </w:rPr>
        <w:t>przegląd dokumentów źródłowych,</w:t>
      </w:r>
    </w:p>
    <w:p w:rsidR="00B954C1" w:rsidRDefault="00B954C1" w:rsidP="00B954C1">
      <w:pPr>
        <w:pStyle w:val="Akapitzlist"/>
        <w:numPr>
          <w:ilvl w:val="0"/>
          <w:numId w:val="36"/>
        </w:numPr>
        <w:spacing w:after="200" w:line="360" w:lineRule="auto"/>
        <w:ind w:left="1058"/>
        <w:jc w:val="both"/>
        <w:rPr>
          <w:rFonts w:ascii="Tw Cen MT" w:hAnsi="Tw Cen MT"/>
          <w:lang w:eastAsia="ar-SA"/>
        </w:rPr>
      </w:pPr>
      <w:r>
        <w:rPr>
          <w:rFonts w:ascii="Tw Cen MT" w:hAnsi="Tw Cen MT"/>
          <w:lang w:eastAsia="ar-SA"/>
        </w:rPr>
        <w:t>kopiowanie dowodu.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mieć funkcjonalność służącą do otwierania nowego roku bilansowego z:</w:t>
      </w:r>
    </w:p>
    <w:p w:rsidR="00B954C1" w:rsidRDefault="00B954C1" w:rsidP="00B954C1">
      <w:pPr>
        <w:pStyle w:val="Akapitzlist"/>
        <w:numPr>
          <w:ilvl w:val="0"/>
          <w:numId w:val="37"/>
        </w:numPr>
        <w:spacing w:after="200" w:line="360" w:lineRule="auto"/>
        <w:ind w:left="1058"/>
        <w:jc w:val="both"/>
        <w:rPr>
          <w:rFonts w:ascii="Tw Cen MT" w:hAnsi="Tw Cen MT"/>
          <w:lang w:eastAsia="ar-SA"/>
        </w:rPr>
      </w:pPr>
      <w:r>
        <w:rPr>
          <w:rFonts w:ascii="Tw Cen MT" w:hAnsi="Tw Cen MT"/>
          <w:lang w:eastAsia="ar-SA"/>
        </w:rPr>
        <w:t>automatycznego definiowania okresów sprawozdawczych,</w:t>
      </w:r>
    </w:p>
    <w:p w:rsidR="00B954C1" w:rsidRDefault="00B954C1" w:rsidP="00B954C1">
      <w:pPr>
        <w:pStyle w:val="Akapitzlist"/>
        <w:numPr>
          <w:ilvl w:val="0"/>
          <w:numId w:val="37"/>
        </w:numPr>
        <w:spacing w:after="200" w:line="360" w:lineRule="auto"/>
        <w:ind w:left="1058"/>
        <w:jc w:val="both"/>
        <w:rPr>
          <w:rFonts w:ascii="Tw Cen MT" w:hAnsi="Tw Cen MT"/>
          <w:lang w:eastAsia="ar-SA"/>
        </w:rPr>
      </w:pPr>
      <w:r>
        <w:rPr>
          <w:rFonts w:ascii="Tw Cen MT" w:hAnsi="Tw Cen MT"/>
          <w:lang w:eastAsia="ar-SA"/>
        </w:rPr>
        <w:t>kopiowania dostępów do okresów z poprzedniego roku bilansowego.</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umożliwiać wyodrębnienie dowolnej ilości okresów dla przeksięgowań technicznych wykonywanych pod koniec roku w zależności od potrzeb użytkownika.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umożliwiać wprowadzanie dowodów księgowych do dowolnej ilości otwartych okresów jednocześnie.</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 xml:space="preserve">System powinien umożliwiać blokowanie oraz zamykanie okresów uniemożliwiające wprowadzanie dowodów księgowych. </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umożliwiać przeglądanie i drukowanie dowodów księgowych, w szczególności:</w:t>
      </w:r>
    </w:p>
    <w:p w:rsidR="00B954C1" w:rsidRDefault="00B954C1" w:rsidP="00B954C1">
      <w:pPr>
        <w:pStyle w:val="Akapitzlist"/>
        <w:numPr>
          <w:ilvl w:val="0"/>
          <w:numId w:val="38"/>
        </w:numPr>
        <w:spacing w:after="200" w:line="360" w:lineRule="auto"/>
        <w:ind w:left="1058"/>
        <w:jc w:val="both"/>
        <w:rPr>
          <w:rFonts w:ascii="Tw Cen MT" w:hAnsi="Tw Cen MT"/>
          <w:lang w:eastAsia="ar-SA"/>
        </w:rPr>
      </w:pPr>
      <w:r>
        <w:rPr>
          <w:rFonts w:ascii="Tw Cen MT" w:hAnsi="Tw Cen MT"/>
          <w:lang w:eastAsia="ar-SA"/>
        </w:rPr>
        <w:t>wyszukanie dowodów wprowadzonych w ramach danego okresu sprawozdawczego,</w:t>
      </w:r>
    </w:p>
    <w:p w:rsidR="00B954C1" w:rsidRDefault="00B954C1" w:rsidP="00B954C1">
      <w:pPr>
        <w:pStyle w:val="Akapitzlist"/>
        <w:numPr>
          <w:ilvl w:val="0"/>
          <w:numId w:val="38"/>
        </w:numPr>
        <w:spacing w:after="200" w:line="360" w:lineRule="auto"/>
        <w:ind w:left="1058"/>
        <w:jc w:val="both"/>
        <w:rPr>
          <w:rFonts w:ascii="Tw Cen MT" w:hAnsi="Tw Cen MT"/>
          <w:lang w:eastAsia="ar-SA"/>
        </w:rPr>
      </w:pPr>
      <w:r>
        <w:rPr>
          <w:rFonts w:ascii="Tw Cen MT" w:hAnsi="Tw Cen MT"/>
          <w:lang w:eastAsia="ar-SA"/>
        </w:rPr>
        <w:t>wyszukanie wszystkich dowodów wprowadzonych przez danego użytkownika,</w:t>
      </w:r>
    </w:p>
    <w:p w:rsidR="00B954C1" w:rsidRDefault="00B954C1" w:rsidP="00B954C1">
      <w:pPr>
        <w:pStyle w:val="Akapitzlist"/>
        <w:numPr>
          <w:ilvl w:val="0"/>
          <w:numId w:val="38"/>
        </w:numPr>
        <w:spacing w:after="200" w:line="360" w:lineRule="auto"/>
        <w:ind w:left="1058"/>
        <w:jc w:val="both"/>
        <w:rPr>
          <w:rFonts w:ascii="Tw Cen MT" w:hAnsi="Tw Cen MT"/>
          <w:lang w:eastAsia="ar-SA"/>
        </w:rPr>
      </w:pPr>
      <w:r>
        <w:rPr>
          <w:rFonts w:ascii="Tw Cen MT" w:hAnsi="Tw Cen MT"/>
          <w:lang w:eastAsia="ar-SA"/>
        </w:rPr>
        <w:t>wyszukanie dowodów księgowych według: daty operacji, daty dowodu, nazwy, numeru, symbolu rejestru, rodzaju dowodu, symbolu operacji księgowej,</w:t>
      </w:r>
    </w:p>
    <w:p w:rsidR="00B954C1" w:rsidRDefault="00B954C1" w:rsidP="00B954C1">
      <w:pPr>
        <w:pStyle w:val="Akapitzlist"/>
        <w:numPr>
          <w:ilvl w:val="0"/>
          <w:numId w:val="38"/>
        </w:numPr>
        <w:spacing w:after="200" w:line="360" w:lineRule="auto"/>
        <w:ind w:left="1058"/>
        <w:jc w:val="both"/>
        <w:rPr>
          <w:rFonts w:ascii="Tw Cen MT" w:hAnsi="Tw Cen MT"/>
          <w:lang w:eastAsia="ar-SA"/>
        </w:rPr>
      </w:pPr>
      <w:r>
        <w:rPr>
          <w:rFonts w:ascii="Tw Cen MT" w:hAnsi="Tw Cen MT"/>
          <w:lang w:eastAsia="ar-SA"/>
        </w:rPr>
        <w:t>wyszukanie dekretów wg kwot, dat, kont, klucza dekretu uzupełniającego.</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generowania sprawozdań budżetowych Rb-28S, Rb-27S, Rb-27, Rb-28, Rb-23, Rb-27ZZ, Rb-30S, Rb-31, Rb-32, Rb-33, Rb-</w:t>
      </w:r>
      <w:r>
        <w:rPr>
          <w:rFonts w:ascii="Tw Cen MT" w:hAnsi="Tw Cen MT"/>
          <w:lang w:eastAsia="ar-SA"/>
        </w:rPr>
        <w:lastRenderedPageBreak/>
        <w:t>34, Rb-50D, Rb-50W, Rb-N, Rb-Z, Rb-UN, Rb-UZ, Rb-WS, Rb-ZN, Rb-28NWS oraz zestawień.</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tworzenia sprawozdań finansowych (bilans, rachunek zysków i strat, zestawienie zmian w funduszu).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dawać możliwość wygenerowania potwierdzenia sald z kontrahentami, w szczególności:</w:t>
      </w:r>
    </w:p>
    <w:p w:rsidR="00B954C1" w:rsidRDefault="00B954C1" w:rsidP="00B954C1">
      <w:pPr>
        <w:pStyle w:val="Akapitzlist"/>
        <w:numPr>
          <w:ilvl w:val="0"/>
          <w:numId w:val="39"/>
        </w:numPr>
        <w:spacing w:after="200" w:line="360" w:lineRule="auto"/>
        <w:ind w:left="1058"/>
        <w:jc w:val="both"/>
        <w:rPr>
          <w:rFonts w:ascii="Tw Cen MT" w:hAnsi="Tw Cen MT"/>
          <w:lang w:eastAsia="ar-SA"/>
        </w:rPr>
      </w:pPr>
      <w:r>
        <w:rPr>
          <w:rFonts w:ascii="Tw Cen MT" w:hAnsi="Tw Cen MT"/>
          <w:lang w:eastAsia="ar-SA"/>
        </w:rPr>
        <w:t>stworzenia zbioru kont biorących udział w wyliczaniu salda rozliczeń z kontrahentem,</w:t>
      </w:r>
    </w:p>
    <w:p w:rsidR="00B954C1" w:rsidRDefault="00B954C1" w:rsidP="00B954C1">
      <w:pPr>
        <w:pStyle w:val="Akapitzlist"/>
        <w:numPr>
          <w:ilvl w:val="0"/>
          <w:numId w:val="39"/>
        </w:numPr>
        <w:spacing w:after="200" w:line="360" w:lineRule="auto"/>
        <w:ind w:left="1058"/>
        <w:jc w:val="both"/>
        <w:rPr>
          <w:rFonts w:ascii="Tw Cen MT" w:hAnsi="Tw Cen MT"/>
          <w:lang w:eastAsia="ar-SA"/>
        </w:rPr>
      </w:pPr>
      <w:r>
        <w:rPr>
          <w:rFonts w:ascii="Tw Cen MT" w:hAnsi="Tw Cen MT"/>
          <w:lang w:eastAsia="ar-SA"/>
        </w:rPr>
        <w:t>generowania potwierdzenia salda na wskazany dzień dla jednego lub wielu kontrahentów z funkcją pozwalająca na przeglądanie, drukowanie, nanoszenie uwag, modyfikowanie opisu,</w:t>
      </w:r>
    </w:p>
    <w:p w:rsidR="00B954C1" w:rsidRDefault="00B954C1" w:rsidP="00B954C1">
      <w:pPr>
        <w:pStyle w:val="Akapitzlist"/>
        <w:numPr>
          <w:ilvl w:val="0"/>
          <w:numId w:val="39"/>
        </w:numPr>
        <w:spacing w:after="200" w:line="360" w:lineRule="auto"/>
        <w:ind w:left="1058"/>
        <w:jc w:val="both"/>
        <w:rPr>
          <w:rFonts w:ascii="Tw Cen MT" w:hAnsi="Tw Cen MT"/>
          <w:lang w:eastAsia="ar-SA"/>
        </w:rPr>
      </w:pPr>
      <w:r>
        <w:rPr>
          <w:rFonts w:ascii="Tw Cen MT" w:hAnsi="Tw Cen MT"/>
          <w:lang w:eastAsia="ar-SA"/>
        </w:rPr>
        <w:t xml:space="preserve">prowadzenia ewidencji wygenerowanych potwierdzeń sald, </w:t>
      </w:r>
    </w:p>
    <w:p w:rsidR="00B954C1" w:rsidRDefault="00B954C1" w:rsidP="00B954C1">
      <w:pPr>
        <w:pStyle w:val="Akapitzlist"/>
        <w:numPr>
          <w:ilvl w:val="0"/>
          <w:numId w:val="39"/>
        </w:numPr>
        <w:spacing w:after="200" w:line="360" w:lineRule="auto"/>
        <w:ind w:left="1058"/>
        <w:jc w:val="both"/>
        <w:rPr>
          <w:rFonts w:ascii="Tw Cen MT" w:hAnsi="Tw Cen MT"/>
          <w:lang w:eastAsia="ar-SA"/>
        </w:rPr>
      </w:pPr>
      <w:r>
        <w:rPr>
          <w:rFonts w:ascii="Tw Cen MT" w:hAnsi="Tw Cen MT"/>
          <w:lang w:eastAsia="ar-SA"/>
        </w:rPr>
        <w:t>możliwości zdefiniowania odpowiednich filtrów pozwalających na wyszukanie kontrahentów zgodnie z warunkami zawartymi w filtrze.</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archiwizacji ksiąg rachunkowych.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generowanie raportów i zestawień, w szczególności:</w:t>
      </w:r>
    </w:p>
    <w:p w:rsidR="00B954C1" w:rsidRDefault="00B954C1" w:rsidP="00B954C1">
      <w:pPr>
        <w:pStyle w:val="Akapitzlist"/>
        <w:numPr>
          <w:ilvl w:val="0"/>
          <w:numId w:val="40"/>
        </w:numPr>
        <w:spacing w:after="200" w:line="360" w:lineRule="auto"/>
        <w:ind w:left="1058"/>
        <w:jc w:val="both"/>
        <w:rPr>
          <w:rFonts w:ascii="Tw Cen MT" w:hAnsi="Tw Cen MT"/>
          <w:lang w:eastAsia="ar-SA"/>
        </w:rPr>
      </w:pPr>
      <w:r>
        <w:rPr>
          <w:rFonts w:ascii="Tw Cen MT" w:hAnsi="Tw Cen MT"/>
          <w:lang w:eastAsia="ar-SA"/>
        </w:rPr>
        <w:t>wydruk kart kontowych kont analitycznych,</w:t>
      </w:r>
    </w:p>
    <w:p w:rsidR="00B954C1" w:rsidRDefault="00B954C1" w:rsidP="00B954C1">
      <w:pPr>
        <w:pStyle w:val="Akapitzlist"/>
        <w:numPr>
          <w:ilvl w:val="0"/>
          <w:numId w:val="40"/>
        </w:numPr>
        <w:spacing w:after="200" w:line="360" w:lineRule="auto"/>
        <w:ind w:left="1058"/>
        <w:jc w:val="both"/>
        <w:rPr>
          <w:rFonts w:ascii="Tw Cen MT" w:hAnsi="Tw Cen MT"/>
          <w:lang w:eastAsia="ar-SA"/>
        </w:rPr>
      </w:pPr>
      <w:r>
        <w:rPr>
          <w:rFonts w:ascii="Tw Cen MT" w:hAnsi="Tw Cen MT"/>
          <w:lang w:eastAsia="ar-SA"/>
        </w:rPr>
        <w:t>wydruk Dziennika,</w:t>
      </w:r>
    </w:p>
    <w:p w:rsidR="00B954C1" w:rsidRDefault="00B954C1" w:rsidP="00B954C1">
      <w:pPr>
        <w:pStyle w:val="Akapitzlist"/>
        <w:numPr>
          <w:ilvl w:val="0"/>
          <w:numId w:val="40"/>
        </w:numPr>
        <w:spacing w:after="200" w:line="360" w:lineRule="auto"/>
        <w:ind w:left="1058"/>
        <w:jc w:val="both"/>
        <w:rPr>
          <w:rFonts w:ascii="Tw Cen MT" w:hAnsi="Tw Cen MT"/>
          <w:lang w:eastAsia="ar-SA"/>
        </w:rPr>
      </w:pPr>
      <w:r>
        <w:rPr>
          <w:rFonts w:ascii="Tw Cen MT" w:hAnsi="Tw Cen MT"/>
          <w:lang w:eastAsia="ar-SA"/>
        </w:rPr>
        <w:t>wydruk zestawień dowodów księgowych,</w:t>
      </w:r>
    </w:p>
    <w:p w:rsidR="00B954C1" w:rsidRDefault="00B954C1" w:rsidP="00B954C1">
      <w:pPr>
        <w:pStyle w:val="Akapitzlist"/>
        <w:numPr>
          <w:ilvl w:val="0"/>
          <w:numId w:val="40"/>
        </w:numPr>
        <w:spacing w:after="200" w:line="360" w:lineRule="auto"/>
        <w:ind w:left="1058"/>
        <w:jc w:val="both"/>
        <w:rPr>
          <w:rFonts w:ascii="Tw Cen MT" w:hAnsi="Tw Cen MT"/>
          <w:lang w:eastAsia="ar-SA"/>
        </w:rPr>
      </w:pPr>
      <w:r>
        <w:rPr>
          <w:rFonts w:ascii="Tw Cen MT" w:hAnsi="Tw Cen MT"/>
          <w:lang w:eastAsia="ar-SA"/>
        </w:rPr>
        <w:t>wydruk obrotów i sald,</w:t>
      </w:r>
    </w:p>
    <w:p w:rsidR="00B954C1" w:rsidRDefault="00B954C1" w:rsidP="00B954C1">
      <w:pPr>
        <w:pStyle w:val="Akapitzlist"/>
        <w:numPr>
          <w:ilvl w:val="0"/>
          <w:numId w:val="40"/>
        </w:numPr>
        <w:spacing w:after="200" w:line="360" w:lineRule="auto"/>
        <w:ind w:left="1058"/>
        <w:jc w:val="both"/>
        <w:rPr>
          <w:rFonts w:ascii="Tw Cen MT" w:hAnsi="Tw Cen MT"/>
          <w:lang w:eastAsia="ar-SA"/>
        </w:rPr>
      </w:pPr>
      <w:r>
        <w:rPr>
          <w:rFonts w:ascii="Tw Cen MT" w:hAnsi="Tw Cen MT"/>
          <w:lang w:eastAsia="ar-SA"/>
        </w:rPr>
        <w:t>wydruk obrotów i sald dla dekretów uzupełniających,</w:t>
      </w:r>
    </w:p>
    <w:p w:rsidR="00B954C1" w:rsidRDefault="00B954C1" w:rsidP="00B954C1">
      <w:pPr>
        <w:pStyle w:val="Akapitzlist"/>
        <w:numPr>
          <w:ilvl w:val="0"/>
          <w:numId w:val="40"/>
        </w:numPr>
        <w:spacing w:after="200" w:line="360" w:lineRule="auto"/>
        <w:ind w:left="1058"/>
        <w:jc w:val="both"/>
        <w:rPr>
          <w:rFonts w:ascii="Tw Cen MT" w:hAnsi="Tw Cen MT"/>
          <w:lang w:eastAsia="ar-SA"/>
        </w:rPr>
      </w:pPr>
      <w:r>
        <w:rPr>
          <w:rFonts w:ascii="Tw Cen MT" w:hAnsi="Tw Cen MT"/>
          <w:lang w:eastAsia="ar-SA"/>
        </w:rPr>
        <w:lastRenderedPageBreak/>
        <w:t>wydruk raportów obrotów i sald wygenerowanego na podstawie zaksięgowanych dowodów prezentujący skutki dekretacji.</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definiowanie dowolnej ilości rejestrów sprzedaży i nabycia.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przydzielanie i modyfikowanie dostępów do rejestrów sprzedaży.</w:t>
      </w:r>
    </w:p>
    <w:p w:rsidR="00B954C1" w:rsidRDefault="00B954C1" w:rsidP="00B954C1">
      <w:pPr>
        <w:pStyle w:val="Akapitzlist"/>
        <w:numPr>
          <w:ilvl w:val="0"/>
          <w:numId w:val="31"/>
        </w:numPr>
        <w:autoSpaceDE w:val="0"/>
        <w:spacing w:after="200" w:line="360" w:lineRule="auto"/>
        <w:ind w:left="360"/>
        <w:jc w:val="both"/>
      </w:pPr>
      <w:r>
        <w:rPr>
          <w:rFonts w:ascii="Tw Cen MT" w:hAnsi="Tw Cen MT"/>
          <w:lang w:eastAsia="ar-SA"/>
        </w:rPr>
        <w:t>System musi pozwalać na oznaczanie rodzaju dokumentu:</w:t>
      </w:r>
      <w:r>
        <w:rPr>
          <w:rFonts w:ascii="Tw Cen MT" w:hAnsi="Tw Cen MT"/>
          <w:lang w:eastAsia="ar-SA"/>
        </w:rPr>
        <w:tab/>
      </w:r>
      <w:r>
        <w:rPr>
          <w:rFonts w:ascii="Tw Cen MT" w:hAnsi="Tw Cen MT"/>
        </w:rPr>
        <w:tab/>
      </w:r>
    </w:p>
    <w:p w:rsidR="00B954C1" w:rsidRDefault="00B954C1" w:rsidP="00B954C1">
      <w:pPr>
        <w:pStyle w:val="Akapitzlist"/>
        <w:numPr>
          <w:ilvl w:val="1"/>
          <w:numId w:val="41"/>
        </w:numPr>
        <w:spacing w:after="200" w:line="360" w:lineRule="auto"/>
        <w:ind w:left="1080"/>
        <w:jc w:val="both"/>
        <w:rPr>
          <w:rFonts w:ascii="Tw Cen MT" w:hAnsi="Tw Cen MT"/>
          <w:lang w:eastAsia="ar-SA"/>
        </w:rPr>
      </w:pPr>
      <w:r>
        <w:rPr>
          <w:rFonts w:ascii="Tw Cen MT" w:hAnsi="Tw Cen MT"/>
          <w:lang w:eastAsia="ar-SA"/>
        </w:rPr>
        <w:t>Symbolem,</w:t>
      </w:r>
    </w:p>
    <w:p w:rsidR="00B954C1" w:rsidRDefault="00B954C1" w:rsidP="00B954C1">
      <w:pPr>
        <w:pStyle w:val="Akapitzlist"/>
        <w:numPr>
          <w:ilvl w:val="1"/>
          <w:numId w:val="41"/>
        </w:numPr>
        <w:spacing w:after="200" w:line="360" w:lineRule="auto"/>
        <w:ind w:left="1080"/>
        <w:jc w:val="both"/>
        <w:rPr>
          <w:rFonts w:ascii="Tw Cen MT" w:hAnsi="Tw Cen MT"/>
          <w:lang w:eastAsia="ar-SA"/>
        </w:rPr>
      </w:pPr>
      <w:r>
        <w:rPr>
          <w:rFonts w:ascii="Tw Cen MT" w:hAnsi="Tw Cen MT"/>
          <w:lang w:eastAsia="ar-SA"/>
        </w:rPr>
        <w:t>pełną nazwą dokumentu,</w:t>
      </w:r>
    </w:p>
    <w:p w:rsidR="00B954C1" w:rsidRDefault="00B954C1" w:rsidP="00B954C1">
      <w:pPr>
        <w:pStyle w:val="Akapitzlist"/>
        <w:numPr>
          <w:ilvl w:val="1"/>
          <w:numId w:val="41"/>
        </w:numPr>
        <w:spacing w:after="200" w:line="360" w:lineRule="auto"/>
        <w:ind w:left="1080"/>
        <w:jc w:val="both"/>
        <w:rPr>
          <w:rFonts w:ascii="Tw Cen MT" w:hAnsi="Tw Cen MT"/>
          <w:lang w:eastAsia="ar-SA"/>
        </w:rPr>
      </w:pPr>
      <w:r>
        <w:rPr>
          <w:rFonts w:ascii="Tw Cen MT" w:hAnsi="Tw Cen MT"/>
          <w:lang w:eastAsia="ar-SA"/>
        </w:rPr>
        <w:t>zdefiniowaniem numeracji (miesięczna, roczna, kwartalna, własna),</w:t>
      </w:r>
    </w:p>
    <w:p w:rsidR="00B954C1" w:rsidRDefault="00B954C1" w:rsidP="00B954C1">
      <w:pPr>
        <w:pStyle w:val="Akapitzlist"/>
        <w:numPr>
          <w:ilvl w:val="1"/>
          <w:numId w:val="41"/>
        </w:numPr>
        <w:spacing w:after="200" w:line="360" w:lineRule="auto"/>
        <w:ind w:left="1080"/>
        <w:jc w:val="both"/>
        <w:rPr>
          <w:rFonts w:ascii="Tw Cen MT" w:hAnsi="Tw Cen MT"/>
          <w:lang w:eastAsia="ar-SA"/>
        </w:rPr>
      </w:pPr>
      <w:r>
        <w:rPr>
          <w:rFonts w:ascii="Tw Cen MT" w:hAnsi="Tw Cen MT"/>
          <w:lang w:eastAsia="ar-SA"/>
        </w:rPr>
        <w:t>rejestrem VAT do którego należy,</w:t>
      </w:r>
    </w:p>
    <w:p w:rsidR="00B954C1" w:rsidRDefault="00B954C1" w:rsidP="00B954C1">
      <w:pPr>
        <w:pStyle w:val="Akapitzlist"/>
        <w:numPr>
          <w:ilvl w:val="1"/>
          <w:numId w:val="41"/>
        </w:numPr>
        <w:spacing w:after="200" w:line="360" w:lineRule="auto"/>
        <w:ind w:left="1080"/>
        <w:jc w:val="both"/>
        <w:rPr>
          <w:rFonts w:ascii="Tw Cen MT" w:hAnsi="Tw Cen MT"/>
          <w:lang w:eastAsia="ar-SA"/>
        </w:rPr>
      </w:pPr>
      <w:r>
        <w:rPr>
          <w:rFonts w:ascii="Tw Cen MT" w:hAnsi="Tw Cen MT"/>
          <w:lang w:eastAsia="ar-SA"/>
        </w:rPr>
        <w:t>domyślnego szablonu wydruku faktury,</w:t>
      </w:r>
    </w:p>
    <w:p w:rsidR="00B954C1" w:rsidRDefault="00B954C1" w:rsidP="00B954C1">
      <w:pPr>
        <w:pStyle w:val="Akapitzlist"/>
        <w:numPr>
          <w:ilvl w:val="1"/>
          <w:numId w:val="41"/>
        </w:numPr>
        <w:spacing w:after="200" w:line="360" w:lineRule="auto"/>
        <w:ind w:left="1080"/>
        <w:jc w:val="both"/>
        <w:rPr>
          <w:rFonts w:ascii="Tw Cen MT" w:hAnsi="Tw Cen MT"/>
          <w:lang w:eastAsia="ar-SA"/>
        </w:rPr>
      </w:pPr>
      <w:r>
        <w:rPr>
          <w:rFonts w:ascii="Tw Cen MT" w:hAnsi="Tw Cen MT"/>
          <w:lang w:eastAsia="ar-SA"/>
        </w:rPr>
        <w:t>domyślnego typu płatności (ilość dni czy termin).</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definiowanie oddzielnych numeratorów dla poszczególnych rejestrów sprzedaży.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 xml:space="preserve">System musi umożliwiać obsługę centralizacji VAT w zakresie fakturowania z możliwością wskazania na fakturze jednostki organizacyjnej. </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umieszczanie faktur VAT w rejestrach zgodnie z datą wystawienia; system powinien zapewniać nadanie kolejnych numerów faktur narastająco zgodnie z datą wystawienia.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 xml:space="preserve"> System musi umożliwiać wprowadzenia daty VAT na fakturze określającej moment powstania obowiązku podatkowego.</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 xml:space="preserve"> System musi umożliwiać wygenerowanie wydruku rejestru pozwalającego na zestawienie wystawionych faktur umieszczonych w różnych rejestrach według daty wystawienia oraz według daty powstania obowiązku podatkowego w danym miesiącu.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wygenerowanie zbiorczego zestawienia dla rejestrów VAT:</w:t>
      </w:r>
    </w:p>
    <w:p w:rsidR="00B954C1" w:rsidRDefault="00B954C1" w:rsidP="00B954C1">
      <w:pPr>
        <w:pStyle w:val="Akapitzlist"/>
        <w:numPr>
          <w:ilvl w:val="0"/>
          <w:numId w:val="42"/>
        </w:numPr>
        <w:spacing w:after="200" w:line="360" w:lineRule="auto"/>
        <w:ind w:left="1058"/>
        <w:jc w:val="both"/>
        <w:rPr>
          <w:rFonts w:ascii="Tw Cen MT" w:hAnsi="Tw Cen MT"/>
          <w:lang w:eastAsia="ar-SA"/>
        </w:rPr>
      </w:pPr>
      <w:r>
        <w:rPr>
          <w:rFonts w:ascii="Tw Cen MT" w:hAnsi="Tw Cen MT"/>
          <w:lang w:eastAsia="ar-SA"/>
        </w:rPr>
        <w:t>podsumowanie wartości netto, VAT i brutto dla poszczególnych rejestrów,</w:t>
      </w:r>
    </w:p>
    <w:p w:rsidR="00B954C1" w:rsidRDefault="00B954C1" w:rsidP="00B954C1">
      <w:pPr>
        <w:pStyle w:val="Akapitzlist"/>
        <w:numPr>
          <w:ilvl w:val="0"/>
          <w:numId w:val="42"/>
        </w:numPr>
        <w:spacing w:after="200" w:line="360" w:lineRule="auto"/>
        <w:ind w:left="1058"/>
        <w:jc w:val="both"/>
        <w:rPr>
          <w:rFonts w:ascii="Tw Cen MT" w:hAnsi="Tw Cen MT"/>
          <w:lang w:eastAsia="ar-SA"/>
        </w:rPr>
      </w:pPr>
      <w:r>
        <w:rPr>
          <w:rFonts w:ascii="Tw Cen MT" w:hAnsi="Tw Cen MT"/>
          <w:lang w:eastAsia="ar-SA"/>
        </w:rPr>
        <w:t>łączne podsumowanie wartości netto, VAT i brutto dla rejestrów danego okresu,</w:t>
      </w:r>
    </w:p>
    <w:p w:rsidR="00B954C1" w:rsidRDefault="00B954C1" w:rsidP="00B954C1">
      <w:pPr>
        <w:pStyle w:val="Akapitzlist"/>
        <w:numPr>
          <w:ilvl w:val="0"/>
          <w:numId w:val="42"/>
        </w:numPr>
        <w:spacing w:after="200" w:line="360" w:lineRule="auto"/>
        <w:ind w:left="1058"/>
        <w:jc w:val="both"/>
        <w:rPr>
          <w:rFonts w:ascii="Tw Cen MT" w:hAnsi="Tw Cen MT"/>
          <w:lang w:eastAsia="ar-SA"/>
        </w:rPr>
      </w:pPr>
      <w:r>
        <w:rPr>
          <w:rFonts w:ascii="Tw Cen MT" w:hAnsi="Tw Cen MT"/>
          <w:lang w:eastAsia="ar-SA"/>
        </w:rPr>
        <w:t>wyszczególnienie sumarycznego ujęcia pozycji sprzedaży podlegającej opodatkowaniu w rozbiciu na poszczególne stawki podatku VAT oraz sprzedaży zwolnionej z podatku VAT dla faktur ujętych we wszystkich rejestrach danego okresu,</w:t>
      </w:r>
    </w:p>
    <w:p w:rsidR="00B954C1" w:rsidRDefault="00B954C1" w:rsidP="00B954C1">
      <w:pPr>
        <w:pStyle w:val="Akapitzlist"/>
        <w:numPr>
          <w:ilvl w:val="0"/>
          <w:numId w:val="42"/>
        </w:numPr>
        <w:spacing w:after="200" w:line="360" w:lineRule="auto"/>
        <w:ind w:left="1058"/>
        <w:jc w:val="both"/>
        <w:rPr>
          <w:rFonts w:ascii="Tw Cen MT" w:hAnsi="Tw Cen MT"/>
          <w:lang w:eastAsia="ar-SA"/>
        </w:rPr>
      </w:pPr>
      <w:r>
        <w:rPr>
          <w:rFonts w:ascii="Tw Cen MT" w:hAnsi="Tw Cen MT"/>
          <w:lang w:eastAsia="ar-SA"/>
        </w:rPr>
        <w:t>wyszczególnienie sumarycznego zestawienia pozycji faktur według przyporządkowanej jednostki księgowej oraz rodzaju dowodu.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wygenerowanie wydruku danych rejestrów z możliwością ograniczenia:</w:t>
      </w:r>
    </w:p>
    <w:p w:rsidR="00B954C1" w:rsidRDefault="00B954C1" w:rsidP="00B954C1">
      <w:pPr>
        <w:pStyle w:val="Akapitzlist"/>
        <w:numPr>
          <w:ilvl w:val="0"/>
          <w:numId w:val="43"/>
        </w:numPr>
        <w:spacing w:after="200" w:line="360" w:lineRule="auto"/>
        <w:ind w:left="1058"/>
        <w:jc w:val="both"/>
        <w:rPr>
          <w:rFonts w:ascii="Tw Cen MT" w:hAnsi="Tw Cen MT"/>
          <w:lang w:eastAsia="ar-SA"/>
        </w:rPr>
      </w:pPr>
      <w:r>
        <w:rPr>
          <w:rFonts w:ascii="Tw Cen MT" w:hAnsi="Tw Cen MT"/>
          <w:lang w:eastAsia="ar-SA"/>
        </w:rPr>
        <w:t>rodzaju dokumentu,</w:t>
      </w:r>
    </w:p>
    <w:p w:rsidR="00B954C1" w:rsidRDefault="00B954C1" w:rsidP="00B954C1">
      <w:pPr>
        <w:pStyle w:val="Akapitzlist"/>
        <w:numPr>
          <w:ilvl w:val="0"/>
          <w:numId w:val="43"/>
        </w:numPr>
        <w:spacing w:after="200" w:line="360" w:lineRule="auto"/>
        <w:ind w:left="1058"/>
        <w:jc w:val="both"/>
        <w:rPr>
          <w:rFonts w:ascii="Tw Cen MT" w:hAnsi="Tw Cen MT"/>
          <w:lang w:eastAsia="ar-SA"/>
        </w:rPr>
      </w:pPr>
      <w:r>
        <w:rPr>
          <w:rFonts w:ascii="Tw Cen MT" w:hAnsi="Tw Cen MT"/>
          <w:lang w:eastAsia="ar-SA"/>
        </w:rPr>
        <w:t>symbolu rejestru,</w:t>
      </w:r>
    </w:p>
    <w:p w:rsidR="00B954C1" w:rsidRDefault="00B954C1" w:rsidP="00B954C1">
      <w:pPr>
        <w:pStyle w:val="Akapitzlist"/>
        <w:numPr>
          <w:ilvl w:val="0"/>
          <w:numId w:val="43"/>
        </w:numPr>
        <w:spacing w:after="200" w:line="360" w:lineRule="auto"/>
        <w:ind w:left="1058"/>
        <w:jc w:val="both"/>
        <w:rPr>
          <w:rFonts w:ascii="Tw Cen MT" w:hAnsi="Tw Cen MT"/>
          <w:lang w:eastAsia="ar-SA"/>
        </w:rPr>
      </w:pPr>
      <w:r>
        <w:rPr>
          <w:rFonts w:ascii="Tw Cen MT" w:hAnsi="Tw Cen MT"/>
          <w:lang w:eastAsia="ar-SA"/>
        </w:rPr>
        <w:t>miesiąca, w ramach którego utworzony był rejestr,</w:t>
      </w:r>
    </w:p>
    <w:p w:rsidR="00B954C1" w:rsidRDefault="00B954C1" w:rsidP="00B954C1">
      <w:pPr>
        <w:pStyle w:val="Akapitzlist"/>
        <w:numPr>
          <w:ilvl w:val="0"/>
          <w:numId w:val="43"/>
        </w:numPr>
        <w:spacing w:after="200" w:line="360" w:lineRule="auto"/>
        <w:ind w:left="1058"/>
        <w:jc w:val="both"/>
        <w:rPr>
          <w:rFonts w:ascii="Tw Cen MT" w:hAnsi="Tw Cen MT"/>
          <w:lang w:eastAsia="ar-SA"/>
        </w:rPr>
      </w:pPr>
      <w:r>
        <w:rPr>
          <w:rFonts w:ascii="Tw Cen MT" w:hAnsi="Tw Cen MT"/>
          <w:lang w:eastAsia="ar-SA"/>
        </w:rPr>
        <w:t>wybranej grupy rejestrów,</w:t>
      </w:r>
    </w:p>
    <w:p w:rsidR="00B954C1" w:rsidRDefault="00B954C1" w:rsidP="00B954C1">
      <w:pPr>
        <w:pStyle w:val="Akapitzlist"/>
        <w:numPr>
          <w:ilvl w:val="0"/>
          <w:numId w:val="43"/>
        </w:numPr>
        <w:spacing w:after="200" w:line="360" w:lineRule="auto"/>
        <w:ind w:left="1058"/>
        <w:jc w:val="both"/>
        <w:rPr>
          <w:rFonts w:ascii="Tw Cen MT" w:hAnsi="Tw Cen MT"/>
          <w:lang w:eastAsia="ar-SA"/>
        </w:rPr>
      </w:pPr>
      <w:r>
        <w:rPr>
          <w:rFonts w:ascii="Tw Cen MT" w:hAnsi="Tw Cen MT"/>
          <w:lang w:eastAsia="ar-SA"/>
        </w:rPr>
        <w:t>daty VAT,</w:t>
      </w:r>
    </w:p>
    <w:p w:rsidR="00B954C1" w:rsidRDefault="00B954C1" w:rsidP="00B954C1">
      <w:pPr>
        <w:pStyle w:val="Akapitzlist"/>
        <w:numPr>
          <w:ilvl w:val="0"/>
          <w:numId w:val="43"/>
        </w:numPr>
        <w:spacing w:after="200" w:line="360" w:lineRule="auto"/>
        <w:ind w:left="1058"/>
        <w:jc w:val="both"/>
        <w:rPr>
          <w:rFonts w:ascii="Tw Cen MT" w:hAnsi="Tw Cen MT"/>
          <w:lang w:eastAsia="ar-SA"/>
        </w:rPr>
      </w:pPr>
      <w:r>
        <w:rPr>
          <w:rFonts w:ascii="Tw Cen MT" w:hAnsi="Tw Cen MT"/>
          <w:lang w:eastAsia="ar-SA"/>
        </w:rPr>
        <w:t>daty wystawienia w okresie.</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umożliwiać wprowadzanie zarówno faktur jedno- jak i wielopozycyjnych.</w:t>
      </w:r>
      <w:r>
        <w:rPr>
          <w:rFonts w:ascii="Tw Cen MT" w:hAnsi="Tw Cen MT"/>
          <w:lang w:eastAsia="ar-SA"/>
        </w:rPr>
        <w:tab/>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wprowadzanie faktur sprzedaży zarówno w kwotach netto jak i brutto.</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wprowadzenie danych ewidencyjnych i opisowych zawartych na fakturze:</w:t>
      </w:r>
    </w:p>
    <w:p w:rsidR="00B954C1" w:rsidRDefault="00B954C1" w:rsidP="00B954C1">
      <w:pPr>
        <w:pStyle w:val="Akapitzlist"/>
        <w:numPr>
          <w:ilvl w:val="0"/>
          <w:numId w:val="44"/>
        </w:numPr>
        <w:spacing w:after="200" w:line="360" w:lineRule="auto"/>
        <w:ind w:left="1058"/>
        <w:jc w:val="both"/>
        <w:rPr>
          <w:rFonts w:ascii="Tw Cen MT" w:hAnsi="Tw Cen MT"/>
          <w:lang w:eastAsia="ar-SA"/>
        </w:rPr>
      </w:pPr>
      <w:r>
        <w:rPr>
          <w:rFonts w:ascii="Tw Cen MT" w:hAnsi="Tw Cen MT"/>
          <w:lang w:eastAsia="ar-SA"/>
        </w:rPr>
        <w:t>kontrahenta zarejestrowanego w ewidencji kontrahentów,</w:t>
      </w:r>
    </w:p>
    <w:p w:rsidR="00B954C1" w:rsidRDefault="00B954C1" w:rsidP="00B954C1">
      <w:pPr>
        <w:pStyle w:val="Akapitzlist"/>
        <w:numPr>
          <w:ilvl w:val="0"/>
          <w:numId w:val="44"/>
        </w:numPr>
        <w:spacing w:after="200" w:line="360" w:lineRule="auto"/>
        <w:ind w:left="1058"/>
        <w:jc w:val="both"/>
        <w:rPr>
          <w:rFonts w:ascii="Tw Cen MT" w:hAnsi="Tw Cen MT"/>
          <w:lang w:eastAsia="ar-SA"/>
        </w:rPr>
      </w:pPr>
      <w:r>
        <w:rPr>
          <w:rFonts w:ascii="Tw Cen MT" w:hAnsi="Tw Cen MT"/>
          <w:lang w:eastAsia="ar-SA"/>
        </w:rPr>
        <w:t xml:space="preserve">nazwy, ceny jednostkowej, stawki VAT, jednostki miary, </w:t>
      </w:r>
    </w:p>
    <w:p w:rsidR="00B954C1" w:rsidRDefault="00B954C1" w:rsidP="00B954C1">
      <w:pPr>
        <w:pStyle w:val="Akapitzlist"/>
        <w:numPr>
          <w:ilvl w:val="0"/>
          <w:numId w:val="44"/>
        </w:numPr>
        <w:spacing w:after="200" w:line="360" w:lineRule="auto"/>
        <w:ind w:left="1058"/>
        <w:jc w:val="both"/>
        <w:rPr>
          <w:rFonts w:ascii="Tw Cen MT" w:hAnsi="Tw Cen MT"/>
          <w:lang w:eastAsia="ar-SA"/>
        </w:rPr>
      </w:pPr>
      <w:r>
        <w:rPr>
          <w:rFonts w:ascii="Tw Cen MT" w:hAnsi="Tw Cen MT"/>
          <w:lang w:eastAsia="ar-SA"/>
        </w:rPr>
        <w:t>podsumowania pozycji faktury,</w:t>
      </w:r>
    </w:p>
    <w:p w:rsidR="00B954C1" w:rsidRDefault="00B954C1" w:rsidP="00B954C1">
      <w:pPr>
        <w:pStyle w:val="Akapitzlist"/>
        <w:numPr>
          <w:ilvl w:val="0"/>
          <w:numId w:val="44"/>
        </w:numPr>
        <w:spacing w:after="200" w:line="360" w:lineRule="auto"/>
        <w:ind w:left="1058"/>
        <w:jc w:val="both"/>
        <w:rPr>
          <w:rFonts w:ascii="Tw Cen MT" w:hAnsi="Tw Cen MT"/>
          <w:lang w:eastAsia="ar-SA"/>
        </w:rPr>
      </w:pPr>
      <w:r>
        <w:rPr>
          <w:rFonts w:ascii="Tw Cen MT" w:hAnsi="Tw Cen MT"/>
          <w:lang w:eastAsia="ar-SA"/>
        </w:rPr>
        <w:t>terminu płatności dla faktury wpływającego na wysokość odsetek od zaległości,</w:t>
      </w:r>
    </w:p>
    <w:p w:rsidR="00B954C1" w:rsidRDefault="00B954C1" w:rsidP="00B954C1">
      <w:pPr>
        <w:pStyle w:val="Akapitzlist"/>
        <w:numPr>
          <w:ilvl w:val="0"/>
          <w:numId w:val="44"/>
        </w:numPr>
        <w:spacing w:after="200" w:line="360" w:lineRule="auto"/>
        <w:ind w:left="1058"/>
        <w:jc w:val="both"/>
        <w:rPr>
          <w:rFonts w:ascii="Tw Cen MT" w:hAnsi="Tw Cen MT"/>
          <w:lang w:eastAsia="ar-SA"/>
        </w:rPr>
      </w:pPr>
      <w:r>
        <w:rPr>
          <w:rFonts w:ascii="Tw Cen MT" w:hAnsi="Tw Cen MT"/>
          <w:lang w:eastAsia="ar-SA"/>
        </w:rPr>
        <w:t>terminu zapłaty drukowanego na fakturze,</w:t>
      </w:r>
    </w:p>
    <w:p w:rsidR="00B954C1" w:rsidRDefault="00B954C1" w:rsidP="00B954C1">
      <w:pPr>
        <w:pStyle w:val="Akapitzlist"/>
        <w:numPr>
          <w:ilvl w:val="0"/>
          <w:numId w:val="44"/>
        </w:numPr>
        <w:spacing w:after="200" w:line="360" w:lineRule="auto"/>
        <w:ind w:left="1058"/>
        <w:jc w:val="both"/>
        <w:rPr>
          <w:rFonts w:ascii="Tw Cen MT" w:hAnsi="Tw Cen MT"/>
          <w:lang w:eastAsia="ar-SA"/>
        </w:rPr>
      </w:pPr>
      <w:r>
        <w:rPr>
          <w:rFonts w:ascii="Tw Cen MT" w:hAnsi="Tw Cen MT"/>
          <w:lang w:eastAsia="ar-SA"/>
        </w:rPr>
        <w:t>rodzaju należności.</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wprowadzanie faktur korygujących ze szczególnym uwzględnieniem zapewnienia powiązania pomiędzy dokumentem pierwotnym a korektą oraz ewidencjonowanie wprowadzonych korekt.</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umożliwiać hurtowe drukowanie partii utworzonych faktur.</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umożliwiać prowadzanie ewidencji faktur wewnętrznych.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pozwalać na przegląd wystawionych faktur oraz ich wyszukiwanie po zadeklarowanym parametrze (m.in. numerze faktury, kodzie kontrahenta, dacie wystawienia, sprzedaży, VAT).</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 xml:space="preserve"> System musi umożliwiać:</w:t>
      </w:r>
    </w:p>
    <w:p w:rsidR="00B954C1" w:rsidRDefault="00B954C1" w:rsidP="00B954C1">
      <w:pPr>
        <w:pStyle w:val="Akapitzlist"/>
        <w:numPr>
          <w:ilvl w:val="0"/>
          <w:numId w:val="45"/>
        </w:numPr>
        <w:spacing w:after="200" w:line="360" w:lineRule="auto"/>
        <w:ind w:left="1058"/>
        <w:jc w:val="both"/>
        <w:rPr>
          <w:rFonts w:ascii="Tw Cen MT" w:hAnsi="Tw Cen MT"/>
          <w:lang w:eastAsia="ar-SA"/>
        </w:rPr>
      </w:pPr>
      <w:r>
        <w:rPr>
          <w:rFonts w:ascii="Tw Cen MT" w:hAnsi="Tw Cen MT"/>
          <w:lang w:eastAsia="ar-SA"/>
        </w:rPr>
        <w:lastRenderedPageBreak/>
        <w:t>generowanie wielu duplikatów faktur,</w:t>
      </w:r>
    </w:p>
    <w:p w:rsidR="00B954C1" w:rsidRDefault="00B954C1" w:rsidP="00B954C1">
      <w:pPr>
        <w:pStyle w:val="Akapitzlist"/>
        <w:numPr>
          <w:ilvl w:val="0"/>
          <w:numId w:val="45"/>
        </w:numPr>
        <w:spacing w:after="200" w:line="360" w:lineRule="auto"/>
        <w:ind w:left="1058"/>
        <w:jc w:val="both"/>
        <w:rPr>
          <w:rFonts w:ascii="Tw Cen MT" w:hAnsi="Tw Cen MT"/>
          <w:lang w:eastAsia="ar-SA"/>
        </w:rPr>
      </w:pPr>
      <w:r>
        <w:rPr>
          <w:rFonts w:ascii="Tw Cen MT" w:hAnsi="Tw Cen MT"/>
          <w:lang w:eastAsia="ar-SA"/>
        </w:rPr>
        <w:t xml:space="preserve">wprowadzanie daty wystawienia dla każdego z duplikatów przed jego zatwierdzeniem, </w:t>
      </w:r>
    </w:p>
    <w:p w:rsidR="00B954C1" w:rsidRDefault="00B954C1" w:rsidP="00B954C1">
      <w:pPr>
        <w:pStyle w:val="Akapitzlist"/>
        <w:numPr>
          <w:ilvl w:val="0"/>
          <w:numId w:val="45"/>
        </w:numPr>
        <w:spacing w:after="200" w:line="360" w:lineRule="auto"/>
        <w:ind w:left="1058"/>
        <w:jc w:val="both"/>
        <w:rPr>
          <w:rFonts w:ascii="Tw Cen MT" w:hAnsi="Tw Cen MT"/>
          <w:lang w:eastAsia="ar-SA"/>
        </w:rPr>
      </w:pPr>
      <w:r>
        <w:rPr>
          <w:rFonts w:ascii="Tw Cen MT" w:hAnsi="Tw Cen MT"/>
          <w:lang w:eastAsia="ar-SA"/>
        </w:rPr>
        <w:t>wygenerowanie duplikatu faktury z danymi, jakie zawierała faktura pierwotna,</w:t>
      </w:r>
    </w:p>
    <w:p w:rsidR="00B954C1" w:rsidRDefault="00B954C1" w:rsidP="00B954C1">
      <w:pPr>
        <w:pStyle w:val="Akapitzlist"/>
        <w:numPr>
          <w:ilvl w:val="0"/>
          <w:numId w:val="45"/>
        </w:numPr>
        <w:spacing w:after="200" w:line="360" w:lineRule="auto"/>
        <w:ind w:left="1058"/>
        <w:jc w:val="both"/>
        <w:rPr>
          <w:rFonts w:ascii="Tw Cen MT" w:hAnsi="Tw Cen MT"/>
          <w:lang w:eastAsia="ar-SA"/>
        </w:rPr>
      </w:pPr>
      <w:r>
        <w:rPr>
          <w:rFonts w:ascii="Tw Cen MT" w:hAnsi="Tw Cen MT"/>
          <w:lang w:eastAsia="ar-SA"/>
        </w:rPr>
        <w:t>wygenerowanie i odłożenie kopii wygenerowanych faktur w formacie PDF.</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w:t>
      </w:r>
    </w:p>
    <w:p w:rsidR="00B954C1" w:rsidRDefault="00B954C1" w:rsidP="00B954C1">
      <w:pPr>
        <w:pStyle w:val="Akapitzlist"/>
        <w:numPr>
          <w:ilvl w:val="0"/>
          <w:numId w:val="46"/>
        </w:numPr>
        <w:spacing w:after="200" w:line="360" w:lineRule="auto"/>
        <w:ind w:left="1058"/>
        <w:jc w:val="both"/>
        <w:rPr>
          <w:rFonts w:ascii="Tw Cen MT" w:hAnsi="Tw Cen MT"/>
          <w:lang w:eastAsia="ar-SA"/>
        </w:rPr>
      </w:pPr>
      <w:r>
        <w:rPr>
          <w:rFonts w:ascii="Tw Cen MT" w:hAnsi="Tw Cen MT"/>
          <w:lang w:eastAsia="ar-SA"/>
        </w:rPr>
        <w:t>automatyczne pobieranie danych zarejestrowanych w ewidencji modułu dziedzinowego do generowanych faktur dla zaznaczonych grup należności,</w:t>
      </w:r>
    </w:p>
    <w:p w:rsidR="00B954C1" w:rsidRDefault="00B954C1" w:rsidP="00B954C1">
      <w:pPr>
        <w:pStyle w:val="Akapitzlist"/>
        <w:numPr>
          <w:ilvl w:val="0"/>
          <w:numId w:val="46"/>
        </w:numPr>
        <w:spacing w:after="200" w:line="360" w:lineRule="auto"/>
        <w:ind w:left="1058"/>
        <w:jc w:val="both"/>
        <w:rPr>
          <w:rFonts w:ascii="Tw Cen MT" w:hAnsi="Tw Cen MT"/>
          <w:lang w:eastAsia="ar-SA"/>
        </w:rPr>
      </w:pPr>
      <w:r>
        <w:rPr>
          <w:rFonts w:ascii="Tw Cen MT" w:hAnsi="Tw Cen MT"/>
          <w:lang w:eastAsia="ar-SA"/>
        </w:rPr>
        <w:t>hurtowe generowanie faktur dla usług o charakterze ciągłym, których ewidencje prowadzone są w modułach dziedzinowych,</w:t>
      </w:r>
    </w:p>
    <w:p w:rsidR="00B954C1" w:rsidRDefault="00B954C1" w:rsidP="00B954C1">
      <w:pPr>
        <w:pStyle w:val="Akapitzlist"/>
        <w:numPr>
          <w:ilvl w:val="0"/>
          <w:numId w:val="46"/>
        </w:numPr>
        <w:spacing w:after="200" w:line="360" w:lineRule="auto"/>
        <w:ind w:left="1058"/>
        <w:jc w:val="both"/>
        <w:rPr>
          <w:rFonts w:ascii="Tw Cen MT" w:hAnsi="Tw Cen MT"/>
          <w:lang w:eastAsia="ar-SA"/>
        </w:rPr>
      </w:pPr>
      <w:r>
        <w:rPr>
          <w:rFonts w:ascii="Tw Cen MT" w:hAnsi="Tw Cen MT"/>
          <w:lang w:eastAsia="ar-SA"/>
        </w:rPr>
        <w:t>generowanie faktur zaliczkowych na podstawie przekazanych informacji o zarejestrowaniu wpłat dla wybranej grupy należności.</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pozwolić na tworzenie ewidencji zamówień z uwzględnieniem możliwości tworzenia faktur zaliczkowych oraz generowania faktur końcowych.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generować Jednolity Plik Kontrolny zgodny z wymaganiami prawa.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 xml:space="preserve">W systemie musi istnieć możliwość prowadzenia rejestru umów. </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Prowadzenie rejestru umów musi opierać się na podziale umów:</w:t>
      </w:r>
    </w:p>
    <w:p w:rsidR="00B954C1" w:rsidRDefault="00B954C1" w:rsidP="00B954C1">
      <w:pPr>
        <w:pStyle w:val="Akapitzlist"/>
        <w:numPr>
          <w:ilvl w:val="0"/>
          <w:numId w:val="47"/>
        </w:numPr>
        <w:spacing w:after="200" w:line="360" w:lineRule="auto"/>
        <w:ind w:left="1058"/>
        <w:jc w:val="both"/>
        <w:rPr>
          <w:rFonts w:ascii="Tw Cen MT" w:hAnsi="Tw Cen MT"/>
          <w:lang w:eastAsia="ar-SA"/>
        </w:rPr>
      </w:pPr>
      <w:r>
        <w:rPr>
          <w:rFonts w:ascii="Tw Cen MT" w:hAnsi="Tw Cen MT"/>
          <w:lang w:eastAsia="ar-SA"/>
        </w:rPr>
        <w:t>będące w przygotowaniu - umowy, które można edytować,</w:t>
      </w:r>
    </w:p>
    <w:p w:rsidR="00B954C1" w:rsidRDefault="00B954C1" w:rsidP="00B954C1">
      <w:pPr>
        <w:pStyle w:val="Akapitzlist"/>
        <w:numPr>
          <w:ilvl w:val="0"/>
          <w:numId w:val="47"/>
        </w:numPr>
        <w:spacing w:after="200" w:line="360" w:lineRule="auto"/>
        <w:ind w:left="1058"/>
        <w:jc w:val="both"/>
        <w:rPr>
          <w:rFonts w:ascii="Tw Cen MT" w:hAnsi="Tw Cen MT"/>
          <w:lang w:eastAsia="ar-SA"/>
        </w:rPr>
      </w:pPr>
      <w:r>
        <w:rPr>
          <w:rFonts w:ascii="Tw Cen MT" w:hAnsi="Tw Cen MT"/>
          <w:lang w:eastAsia="ar-SA"/>
        </w:rPr>
        <w:t>umowy aktualne,</w:t>
      </w:r>
    </w:p>
    <w:p w:rsidR="00B954C1" w:rsidRDefault="00B954C1" w:rsidP="00B954C1">
      <w:pPr>
        <w:pStyle w:val="Akapitzlist"/>
        <w:numPr>
          <w:ilvl w:val="0"/>
          <w:numId w:val="47"/>
        </w:numPr>
        <w:spacing w:after="200" w:line="360" w:lineRule="auto"/>
        <w:ind w:left="1058"/>
        <w:jc w:val="both"/>
        <w:rPr>
          <w:rFonts w:ascii="Tw Cen MT" w:hAnsi="Tw Cen MT"/>
          <w:lang w:eastAsia="ar-SA"/>
        </w:rPr>
      </w:pPr>
      <w:r>
        <w:rPr>
          <w:rFonts w:ascii="Tw Cen MT" w:hAnsi="Tw Cen MT"/>
          <w:lang w:eastAsia="ar-SA"/>
        </w:rPr>
        <w:t>umowy archiwalne.</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W systemie musi istnieć możliwość prowadzenia słowników do umów, które będą daną umowę charakteryzowały:</w:t>
      </w:r>
    </w:p>
    <w:p w:rsidR="00B954C1" w:rsidRDefault="00B954C1" w:rsidP="00B954C1">
      <w:pPr>
        <w:pStyle w:val="Akapitzlist"/>
        <w:numPr>
          <w:ilvl w:val="0"/>
          <w:numId w:val="48"/>
        </w:numPr>
        <w:spacing w:after="200" w:line="360" w:lineRule="auto"/>
        <w:ind w:hanging="371"/>
        <w:jc w:val="both"/>
        <w:rPr>
          <w:rFonts w:ascii="Tw Cen MT" w:hAnsi="Tw Cen MT"/>
          <w:lang w:eastAsia="ar-SA"/>
        </w:rPr>
      </w:pPr>
      <w:r>
        <w:rPr>
          <w:rFonts w:ascii="Tw Cen MT" w:hAnsi="Tw Cen MT"/>
          <w:lang w:eastAsia="ar-SA"/>
        </w:rPr>
        <w:t xml:space="preserve">słownik rodzajów umów, </w:t>
      </w:r>
    </w:p>
    <w:p w:rsidR="00B954C1" w:rsidRDefault="00B954C1" w:rsidP="00B954C1">
      <w:pPr>
        <w:pStyle w:val="Akapitzlist"/>
        <w:numPr>
          <w:ilvl w:val="0"/>
          <w:numId w:val="48"/>
        </w:numPr>
        <w:spacing w:after="200" w:line="360" w:lineRule="auto"/>
        <w:ind w:left="1058"/>
        <w:jc w:val="both"/>
        <w:rPr>
          <w:rFonts w:ascii="Tw Cen MT" w:hAnsi="Tw Cen MT"/>
          <w:lang w:eastAsia="ar-SA"/>
        </w:rPr>
      </w:pPr>
      <w:r>
        <w:rPr>
          <w:rFonts w:ascii="Tw Cen MT" w:hAnsi="Tw Cen MT"/>
          <w:lang w:eastAsia="ar-SA"/>
        </w:rPr>
        <w:t>słownik kategorii,</w:t>
      </w:r>
    </w:p>
    <w:p w:rsidR="00B954C1" w:rsidRDefault="00B954C1" w:rsidP="00B954C1">
      <w:pPr>
        <w:pStyle w:val="Akapitzlist"/>
        <w:numPr>
          <w:ilvl w:val="0"/>
          <w:numId w:val="48"/>
        </w:numPr>
        <w:spacing w:after="200" w:line="360" w:lineRule="auto"/>
        <w:ind w:left="1058"/>
        <w:jc w:val="both"/>
        <w:rPr>
          <w:rFonts w:ascii="Tw Cen MT" w:hAnsi="Tw Cen MT"/>
          <w:lang w:eastAsia="ar-SA"/>
        </w:rPr>
      </w:pPr>
      <w:r>
        <w:rPr>
          <w:rFonts w:ascii="Tw Cen MT" w:hAnsi="Tw Cen MT"/>
          <w:lang w:eastAsia="ar-SA"/>
        </w:rPr>
        <w:t>słownik typów umów.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mieć możliwość prowadzenia rejestru aneksów do wybranych umów, które będą powiązane z umową główną za pomocą jej numeru.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mieć możliwość wprowadzania harmonogramu finansowego do każdej umowy, wraz z możliwością zmiany w momencie podpisania aneksu oraz powiązania danej pozycji harmonogramu z wybranym aneksem.</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mieć możliwość wprowadzania i aktualizacji harmonogramu umowy ze szczegółowością do klasyfikacji budżetowej, zadania budżetowego, źródła finansowania, obiektu budżetowego oraz dysponenta środków budżetowych, wraz z określeniem rodzaju kosztu.</w:t>
      </w:r>
      <w:r>
        <w:rPr>
          <w:rFonts w:ascii="Tw Cen MT" w:hAnsi="Tw Cen MT"/>
          <w:lang w:eastAsia="ar-SA"/>
        </w:rPr>
        <w:tab/>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mieć możliwość weryfikacji zarejestrowanych harmonogramów z danymi już zaksięgowanymi dotyczącymi zaksięgowanego planu budżetu, zaksięgowanego wykonania, pozostałej kwoty do wykorzystania, zaksięgowanego zaangażowania oraz kosztów.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śledzenie na bieżąco zaangażowanych środków ze wszystkich umów na danym kluczu budżetowym oraz weryfikację z danymi realizacji umów.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szybkie zweryfikowanie z jakimi fakturami (dokumentami) powiązana jest dana umowa, w tym również z fakturami (dokumentami) korygującymi lub dokumentami wewnętrznymi.</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umożliwiać rejestrowanie informacji o umowach podpisanych w wyniku prowadzonego postępowania o zamówienie publiczne. Wymagane informacje:</w:t>
      </w:r>
    </w:p>
    <w:p w:rsidR="00B954C1" w:rsidRDefault="00B954C1" w:rsidP="00B954C1">
      <w:pPr>
        <w:pStyle w:val="Akapitzlist"/>
        <w:numPr>
          <w:ilvl w:val="0"/>
          <w:numId w:val="49"/>
        </w:numPr>
        <w:spacing w:after="200" w:line="360" w:lineRule="auto"/>
        <w:ind w:left="1058"/>
        <w:jc w:val="both"/>
        <w:rPr>
          <w:rFonts w:ascii="Tw Cen MT" w:hAnsi="Tw Cen MT"/>
          <w:lang w:eastAsia="ar-SA"/>
        </w:rPr>
      </w:pPr>
      <w:r>
        <w:rPr>
          <w:rFonts w:ascii="Tw Cen MT" w:hAnsi="Tw Cen MT"/>
          <w:lang w:eastAsia="ar-SA"/>
        </w:rPr>
        <w:t>numer postępowania,</w:t>
      </w:r>
    </w:p>
    <w:p w:rsidR="00B954C1" w:rsidRDefault="00B954C1" w:rsidP="00B954C1">
      <w:pPr>
        <w:pStyle w:val="Akapitzlist"/>
        <w:numPr>
          <w:ilvl w:val="0"/>
          <w:numId w:val="49"/>
        </w:numPr>
        <w:spacing w:after="200" w:line="360" w:lineRule="auto"/>
        <w:ind w:left="1058"/>
        <w:jc w:val="both"/>
        <w:rPr>
          <w:rFonts w:ascii="Tw Cen MT" w:hAnsi="Tw Cen MT"/>
          <w:lang w:eastAsia="ar-SA"/>
        </w:rPr>
      </w:pPr>
      <w:r>
        <w:rPr>
          <w:rFonts w:ascii="Tw Cen MT" w:hAnsi="Tw Cen MT"/>
          <w:lang w:eastAsia="ar-SA"/>
        </w:rPr>
        <w:t>data rozpoczęcia postępowania,</w:t>
      </w:r>
    </w:p>
    <w:p w:rsidR="00B954C1" w:rsidRDefault="00B954C1" w:rsidP="00B954C1">
      <w:pPr>
        <w:pStyle w:val="Akapitzlist"/>
        <w:numPr>
          <w:ilvl w:val="0"/>
          <w:numId w:val="49"/>
        </w:numPr>
        <w:spacing w:after="200" w:line="360" w:lineRule="auto"/>
        <w:ind w:left="1058"/>
        <w:jc w:val="both"/>
        <w:rPr>
          <w:rFonts w:ascii="Tw Cen MT" w:hAnsi="Tw Cen MT"/>
          <w:lang w:eastAsia="ar-SA"/>
        </w:rPr>
      </w:pPr>
      <w:r>
        <w:rPr>
          <w:rFonts w:ascii="Tw Cen MT" w:hAnsi="Tw Cen MT"/>
          <w:lang w:eastAsia="ar-SA"/>
        </w:rPr>
        <w:t>data zakończenia postępowania.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rejestrację i ewidencję składników majątku trwałego, w szczególności:</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nazwy środka,</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opisu środka,</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daty przychodu,</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wartości środka,</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umorzenia,</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jednostki organizacyjnej,</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rodzaju GUS,</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rodzaju WNP,</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roku produkcji,</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numeru fabrycznego,</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KST,</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stawki amortyzacji.</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umożliwiać przyporządkowanie oraz zmianę osoby odpowiedzialnej za składnik majątku z określeniem w jakim okresie dana osoba jest przypisana jako osoba odpowiedzialna.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przyporządkowanie oraz zmianę adresu składnika majątku z określeniem w jakim okresie dany adres jest przypisany do składnika majątku.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budowanie przez użytkownika słowników cech wraz z możliwością przypisywania cech wybranym składnikom majątku.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wykonanie operacji hurtowego przychodu składników majątku o takiej samej charakterystyce.</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generowanie dokumentów przychodu, likwidacji, sprzedaży, zmiany miejsca użytkowania, odpowiedzialności, zmian wartości.</w:t>
      </w:r>
      <w:r>
        <w:rPr>
          <w:rFonts w:ascii="Tw Cen MT" w:hAnsi="Tw Cen MT"/>
          <w:lang w:eastAsia="ar-SA"/>
        </w:rPr>
        <w:tab/>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ewidencję zmian:</w:t>
      </w:r>
    </w:p>
    <w:p w:rsidR="00B954C1" w:rsidRDefault="00B954C1" w:rsidP="00B954C1">
      <w:pPr>
        <w:pStyle w:val="Akapitzlist"/>
        <w:numPr>
          <w:ilvl w:val="0"/>
          <w:numId w:val="51"/>
        </w:numPr>
        <w:spacing w:after="200" w:line="360" w:lineRule="auto"/>
        <w:ind w:left="1058"/>
        <w:jc w:val="both"/>
        <w:rPr>
          <w:rFonts w:ascii="Tw Cen MT" w:hAnsi="Tw Cen MT"/>
          <w:lang w:eastAsia="ar-SA"/>
        </w:rPr>
      </w:pPr>
      <w:r>
        <w:rPr>
          <w:rFonts w:ascii="Tw Cen MT" w:hAnsi="Tw Cen MT"/>
          <w:lang w:eastAsia="ar-SA"/>
        </w:rPr>
        <w:t>zwiększenia wartości,</w:t>
      </w:r>
    </w:p>
    <w:p w:rsidR="00B954C1" w:rsidRDefault="00B954C1" w:rsidP="00B954C1">
      <w:pPr>
        <w:pStyle w:val="Akapitzlist"/>
        <w:numPr>
          <w:ilvl w:val="0"/>
          <w:numId w:val="51"/>
        </w:numPr>
        <w:spacing w:after="200" w:line="360" w:lineRule="auto"/>
        <w:ind w:left="1058"/>
        <w:jc w:val="both"/>
        <w:rPr>
          <w:rFonts w:ascii="Tw Cen MT" w:hAnsi="Tw Cen MT"/>
          <w:lang w:eastAsia="ar-SA"/>
        </w:rPr>
      </w:pPr>
      <w:r>
        <w:rPr>
          <w:rFonts w:ascii="Tw Cen MT" w:hAnsi="Tw Cen MT"/>
          <w:lang w:eastAsia="ar-SA"/>
        </w:rPr>
        <w:t>zmniejszenia wartości,</w:t>
      </w:r>
    </w:p>
    <w:p w:rsidR="00B954C1" w:rsidRDefault="00B954C1" w:rsidP="00B954C1">
      <w:pPr>
        <w:pStyle w:val="Akapitzlist"/>
        <w:numPr>
          <w:ilvl w:val="0"/>
          <w:numId w:val="51"/>
        </w:numPr>
        <w:spacing w:after="200" w:line="360" w:lineRule="auto"/>
        <w:ind w:left="1058"/>
        <w:jc w:val="both"/>
        <w:rPr>
          <w:rFonts w:ascii="Tw Cen MT" w:hAnsi="Tw Cen MT"/>
          <w:lang w:eastAsia="ar-SA"/>
        </w:rPr>
      </w:pPr>
      <w:r>
        <w:rPr>
          <w:rFonts w:ascii="Tw Cen MT" w:hAnsi="Tw Cen MT"/>
          <w:lang w:eastAsia="ar-SA"/>
        </w:rPr>
        <w:t>zmiany stawki amortyzacji,</w:t>
      </w:r>
    </w:p>
    <w:p w:rsidR="00B954C1" w:rsidRDefault="00B954C1" w:rsidP="00B954C1">
      <w:pPr>
        <w:pStyle w:val="Akapitzlist"/>
        <w:numPr>
          <w:ilvl w:val="0"/>
          <w:numId w:val="51"/>
        </w:numPr>
        <w:spacing w:after="200" w:line="360" w:lineRule="auto"/>
        <w:ind w:left="1058"/>
        <w:jc w:val="both"/>
        <w:rPr>
          <w:rFonts w:ascii="Tw Cen MT" w:hAnsi="Tw Cen MT"/>
          <w:lang w:eastAsia="ar-SA"/>
        </w:rPr>
      </w:pPr>
      <w:r>
        <w:rPr>
          <w:rFonts w:ascii="Tw Cen MT" w:hAnsi="Tw Cen MT"/>
          <w:lang w:eastAsia="ar-SA"/>
        </w:rPr>
        <w:t>przeceny,</w:t>
      </w:r>
    </w:p>
    <w:p w:rsidR="00B954C1" w:rsidRDefault="00B954C1" w:rsidP="00B954C1">
      <w:pPr>
        <w:pStyle w:val="Akapitzlist"/>
        <w:numPr>
          <w:ilvl w:val="0"/>
          <w:numId w:val="51"/>
        </w:numPr>
        <w:spacing w:after="200" w:line="360" w:lineRule="auto"/>
        <w:ind w:left="1058"/>
        <w:jc w:val="both"/>
        <w:rPr>
          <w:rFonts w:ascii="Tw Cen MT" w:hAnsi="Tw Cen MT"/>
          <w:lang w:eastAsia="ar-SA"/>
        </w:rPr>
      </w:pPr>
      <w:r>
        <w:rPr>
          <w:rFonts w:ascii="Tw Cen MT" w:hAnsi="Tw Cen MT"/>
          <w:lang w:eastAsia="ar-SA"/>
        </w:rPr>
        <w:t>korekty umorzeń,</w:t>
      </w:r>
    </w:p>
    <w:p w:rsidR="00B954C1" w:rsidRDefault="00B954C1" w:rsidP="00B954C1">
      <w:pPr>
        <w:pStyle w:val="Akapitzlist"/>
        <w:numPr>
          <w:ilvl w:val="0"/>
          <w:numId w:val="51"/>
        </w:numPr>
        <w:spacing w:after="200" w:line="360" w:lineRule="auto"/>
        <w:ind w:left="1058"/>
        <w:jc w:val="both"/>
        <w:rPr>
          <w:rFonts w:ascii="Tw Cen MT" w:hAnsi="Tw Cen MT"/>
          <w:lang w:eastAsia="ar-SA"/>
        </w:rPr>
      </w:pPr>
      <w:r>
        <w:rPr>
          <w:rFonts w:ascii="Tw Cen MT" w:hAnsi="Tw Cen MT"/>
          <w:lang w:eastAsia="ar-SA"/>
        </w:rPr>
        <w:t>zatrzymanie naliczania umorzeń.</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ewidencję przemieszczeń składników majątku.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umożliwiać hurtowe wykonywanie operacji na składnikach majątku, w szczególności:</w:t>
      </w:r>
    </w:p>
    <w:p w:rsidR="00B954C1" w:rsidRDefault="00B954C1" w:rsidP="00B954C1">
      <w:pPr>
        <w:pStyle w:val="Akapitzlist"/>
        <w:numPr>
          <w:ilvl w:val="0"/>
          <w:numId w:val="52"/>
        </w:numPr>
        <w:spacing w:after="200" w:line="360" w:lineRule="auto"/>
        <w:ind w:left="1058"/>
        <w:jc w:val="both"/>
        <w:rPr>
          <w:rFonts w:ascii="Tw Cen MT" w:hAnsi="Tw Cen MT"/>
          <w:lang w:eastAsia="ar-SA"/>
        </w:rPr>
      </w:pPr>
      <w:r>
        <w:rPr>
          <w:rFonts w:ascii="Tw Cen MT" w:hAnsi="Tw Cen MT"/>
          <w:lang w:eastAsia="ar-SA"/>
        </w:rPr>
        <w:t>przemieszczenia,</w:t>
      </w:r>
    </w:p>
    <w:p w:rsidR="00B954C1" w:rsidRDefault="00B954C1" w:rsidP="00B954C1">
      <w:pPr>
        <w:pStyle w:val="Akapitzlist"/>
        <w:numPr>
          <w:ilvl w:val="0"/>
          <w:numId w:val="52"/>
        </w:numPr>
        <w:spacing w:after="200" w:line="360" w:lineRule="auto"/>
        <w:ind w:left="1058"/>
        <w:jc w:val="both"/>
        <w:rPr>
          <w:rFonts w:ascii="Tw Cen MT" w:hAnsi="Tw Cen MT"/>
          <w:lang w:eastAsia="ar-SA"/>
        </w:rPr>
      </w:pPr>
      <w:r>
        <w:rPr>
          <w:rFonts w:ascii="Tw Cen MT" w:hAnsi="Tw Cen MT"/>
          <w:lang w:eastAsia="ar-SA"/>
        </w:rPr>
        <w:t>rozchody,</w:t>
      </w:r>
    </w:p>
    <w:p w:rsidR="00B954C1" w:rsidRDefault="00B954C1" w:rsidP="00B954C1">
      <w:pPr>
        <w:pStyle w:val="Akapitzlist"/>
        <w:numPr>
          <w:ilvl w:val="0"/>
          <w:numId w:val="52"/>
        </w:numPr>
        <w:spacing w:after="200" w:line="360" w:lineRule="auto"/>
        <w:ind w:left="1058"/>
        <w:jc w:val="both"/>
        <w:rPr>
          <w:rFonts w:ascii="Tw Cen MT" w:hAnsi="Tw Cen MT"/>
          <w:lang w:eastAsia="ar-SA"/>
        </w:rPr>
      </w:pPr>
      <w:r>
        <w:rPr>
          <w:rFonts w:ascii="Tw Cen MT" w:hAnsi="Tw Cen MT"/>
          <w:lang w:eastAsia="ar-SA"/>
        </w:rPr>
        <w:t>przyporządkowanie lub zmiana adresu,</w:t>
      </w:r>
    </w:p>
    <w:p w:rsidR="00B954C1" w:rsidRDefault="00B954C1" w:rsidP="00B954C1">
      <w:pPr>
        <w:pStyle w:val="Akapitzlist"/>
        <w:numPr>
          <w:ilvl w:val="0"/>
          <w:numId w:val="52"/>
        </w:numPr>
        <w:spacing w:after="200" w:line="360" w:lineRule="auto"/>
        <w:ind w:left="1058"/>
        <w:jc w:val="both"/>
        <w:rPr>
          <w:rFonts w:ascii="Tw Cen MT" w:hAnsi="Tw Cen MT"/>
          <w:lang w:eastAsia="ar-SA"/>
        </w:rPr>
      </w:pPr>
      <w:r>
        <w:rPr>
          <w:rFonts w:ascii="Tw Cen MT" w:hAnsi="Tw Cen MT"/>
          <w:lang w:eastAsia="ar-SA"/>
        </w:rPr>
        <w:t>przyporządkowanie lub zmiana osoby odpowiedzialnej,</w:t>
      </w:r>
    </w:p>
    <w:p w:rsidR="00B954C1" w:rsidRDefault="00B954C1" w:rsidP="00B954C1">
      <w:pPr>
        <w:pStyle w:val="Akapitzlist"/>
        <w:numPr>
          <w:ilvl w:val="0"/>
          <w:numId w:val="52"/>
        </w:numPr>
        <w:spacing w:after="200" w:line="360" w:lineRule="auto"/>
        <w:ind w:left="1058"/>
        <w:jc w:val="both"/>
        <w:rPr>
          <w:rFonts w:ascii="Tw Cen MT" w:hAnsi="Tw Cen MT"/>
          <w:lang w:eastAsia="ar-SA"/>
        </w:rPr>
      </w:pPr>
      <w:r>
        <w:rPr>
          <w:rFonts w:ascii="Tw Cen MT" w:hAnsi="Tw Cen MT"/>
          <w:lang w:eastAsia="ar-SA"/>
        </w:rPr>
        <w:t>przyporządkowanie lub zmiana osoby użytkującej,</w:t>
      </w:r>
    </w:p>
    <w:p w:rsidR="00B954C1" w:rsidRDefault="00B954C1" w:rsidP="00B954C1">
      <w:pPr>
        <w:pStyle w:val="Akapitzlist"/>
        <w:numPr>
          <w:ilvl w:val="0"/>
          <w:numId w:val="52"/>
        </w:numPr>
        <w:spacing w:after="200" w:line="360" w:lineRule="auto"/>
        <w:ind w:left="1058"/>
        <w:jc w:val="both"/>
        <w:rPr>
          <w:rFonts w:ascii="Tw Cen MT" w:hAnsi="Tw Cen MT"/>
          <w:lang w:eastAsia="ar-SA"/>
        </w:rPr>
      </w:pPr>
      <w:r>
        <w:rPr>
          <w:rFonts w:ascii="Tw Cen MT" w:hAnsi="Tw Cen MT"/>
          <w:lang w:eastAsia="ar-SA"/>
        </w:rPr>
        <w:t>nadanie cechy.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naliczanie umorzeń i amortyzacji na wybrany okres (miesiąc, rok).</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pełną obsługę inwentaryzacji z wykorzystaniem czytników kodów kreskowych.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przeglądanie i wydruk ilościowo-wartościowych zestawień majątku w zakresie:</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stanu majątku,</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obrotów za wskazany okres,</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przychodów za wskazany okres,</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rozchodów za wskazany okres,</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majątku według adresów,</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majątku według osób użytkujących,</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majątku według osób odpowiedzialnych,</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lastRenderedPageBreak/>
        <w:t>zestawienie majątku według jednostek organizacyjnych.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równoległe prowadzenie wielu ewidencji i wielu ksiąg inwentarzowych.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prowadzenie odrębnych ewidencji majątku trwałego dla jednostek podległych które ewidencjonowane są przez jednostkę główną, ewidencje jednostek muszą być rozdzielone poprzez ich wybór na etapie logowania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prowadzenie słowników związanych z ewidencją środków:</w:t>
      </w:r>
    </w:p>
    <w:p w:rsidR="00B954C1" w:rsidRDefault="00B954C1" w:rsidP="00B954C1">
      <w:pPr>
        <w:pStyle w:val="Akapitzlist"/>
        <w:numPr>
          <w:ilvl w:val="0"/>
          <w:numId w:val="54"/>
        </w:numPr>
        <w:spacing w:after="200" w:line="360" w:lineRule="auto"/>
        <w:ind w:left="1058"/>
        <w:jc w:val="both"/>
        <w:rPr>
          <w:rFonts w:ascii="Tw Cen MT" w:hAnsi="Tw Cen MT"/>
          <w:lang w:eastAsia="ar-SA"/>
        </w:rPr>
      </w:pPr>
      <w:r>
        <w:rPr>
          <w:rFonts w:ascii="Tw Cen MT" w:hAnsi="Tw Cen MT"/>
          <w:lang w:eastAsia="ar-SA"/>
        </w:rPr>
        <w:t xml:space="preserve">rodzaje środków – nazwa rodzaju (np. środki trwałe, pozostałe środki trwałe, wartości niematerialne i prawne), </w:t>
      </w:r>
    </w:p>
    <w:p w:rsidR="00B954C1" w:rsidRDefault="00B954C1" w:rsidP="00B954C1">
      <w:pPr>
        <w:pStyle w:val="Akapitzlist"/>
        <w:numPr>
          <w:ilvl w:val="0"/>
          <w:numId w:val="54"/>
        </w:numPr>
        <w:spacing w:after="200" w:line="360" w:lineRule="auto"/>
        <w:ind w:left="1058"/>
        <w:jc w:val="both"/>
        <w:rPr>
          <w:rFonts w:ascii="Tw Cen MT" w:hAnsi="Tw Cen MT"/>
          <w:lang w:eastAsia="ar-SA"/>
        </w:rPr>
      </w:pPr>
      <w:r>
        <w:rPr>
          <w:rFonts w:ascii="Tw Cen MT" w:hAnsi="Tw Cen MT"/>
          <w:lang w:eastAsia="ar-SA"/>
        </w:rPr>
        <w:t>rodzaje GUS wraz z przyporządkowaniem stawki,</w:t>
      </w:r>
    </w:p>
    <w:p w:rsidR="00B954C1" w:rsidRDefault="00B954C1" w:rsidP="00B954C1">
      <w:pPr>
        <w:pStyle w:val="Akapitzlist"/>
        <w:numPr>
          <w:ilvl w:val="0"/>
          <w:numId w:val="54"/>
        </w:numPr>
        <w:spacing w:after="200" w:line="360" w:lineRule="auto"/>
        <w:ind w:left="1058"/>
        <w:jc w:val="both"/>
        <w:rPr>
          <w:rFonts w:ascii="Tw Cen MT" w:hAnsi="Tw Cen MT"/>
          <w:lang w:eastAsia="ar-SA"/>
        </w:rPr>
      </w:pPr>
      <w:r>
        <w:rPr>
          <w:rFonts w:ascii="Tw Cen MT" w:hAnsi="Tw Cen MT"/>
          <w:lang w:eastAsia="ar-SA"/>
        </w:rPr>
        <w:t>rodzaje PKD na potrzeby sprawozdania SG-01,</w:t>
      </w:r>
    </w:p>
    <w:p w:rsidR="00B954C1" w:rsidRDefault="00B954C1" w:rsidP="00B954C1">
      <w:pPr>
        <w:pStyle w:val="Akapitzlist"/>
        <w:numPr>
          <w:ilvl w:val="0"/>
          <w:numId w:val="54"/>
        </w:numPr>
        <w:spacing w:after="200" w:line="360" w:lineRule="auto"/>
        <w:ind w:left="1058"/>
        <w:jc w:val="both"/>
        <w:rPr>
          <w:rFonts w:ascii="Tw Cen MT" w:hAnsi="Tw Cen MT"/>
          <w:lang w:eastAsia="ar-SA"/>
        </w:rPr>
      </w:pPr>
      <w:r>
        <w:rPr>
          <w:rFonts w:ascii="Tw Cen MT" w:hAnsi="Tw Cen MT"/>
          <w:lang w:eastAsia="ar-SA"/>
        </w:rPr>
        <w:t xml:space="preserve">rodzaje </w:t>
      </w:r>
      <w:proofErr w:type="spellStart"/>
      <w:r>
        <w:rPr>
          <w:rFonts w:ascii="Tw Cen MT" w:hAnsi="Tw Cen MT"/>
          <w:lang w:eastAsia="ar-SA"/>
        </w:rPr>
        <w:t>WNiP</w:t>
      </w:r>
      <w:proofErr w:type="spellEnd"/>
      <w:r>
        <w:rPr>
          <w:rFonts w:ascii="Tw Cen MT" w:hAnsi="Tw Cen MT"/>
          <w:lang w:eastAsia="ar-SA"/>
        </w:rPr>
        <w:t xml:space="preserve"> wraz z przyporządkowaniem stawki.</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prowadzenie słowników związanych z ewidencją księgową środków w zakresie:</w:t>
      </w:r>
    </w:p>
    <w:p w:rsidR="00B954C1" w:rsidRDefault="00B954C1" w:rsidP="00B954C1">
      <w:pPr>
        <w:pStyle w:val="Akapitzlist"/>
        <w:numPr>
          <w:ilvl w:val="0"/>
          <w:numId w:val="55"/>
        </w:numPr>
        <w:spacing w:after="200" w:line="360" w:lineRule="auto"/>
        <w:ind w:left="1058"/>
        <w:jc w:val="both"/>
        <w:rPr>
          <w:rFonts w:ascii="Tw Cen MT" w:hAnsi="Tw Cen MT"/>
          <w:lang w:eastAsia="ar-SA"/>
        </w:rPr>
      </w:pPr>
      <w:r>
        <w:rPr>
          <w:rFonts w:ascii="Tw Cen MT" w:hAnsi="Tw Cen MT"/>
          <w:lang w:eastAsia="ar-SA"/>
        </w:rPr>
        <w:t>rodzaje przychodów,</w:t>
      </w:r>
    </w:p>
    <w:p w:rsidR="00B954C1" w:rsidRDefault="00B954C1" w:rsidP="00B954C1">
      <w:pPr>
        <w:pStyle w:val="Akapitzlist"/>
        <w:numPr>
          <w:ilvl w:val="0"/>
          <w:numId w:val="55"/>
        </w:numPr>
        <w:spacing w:after="200" w:line="360" w:lineRule="auto"/>
        <w:ind w:left="1058"/>
        <w:jc w:val="both"/>
        <w:rPr>
          <w:rFonts w:ascii="Tw Cen MT" w:hAnsi="Tw Cen MT"/>
          <w:lang w:eastAsia="ar-SA"/>
        </w:rPr>
      </w:pPr>
      <w:r>
        <w:rPr>
          <w:rFonts w:ascii="Tw Cen MT" w:hAnsi="Tw Cen MT"/>
          <w:lang w:eastAsia="ar-SA"/>
        </w:rPr>
        <w:t>rodzaje rozchodów,</w:t>
      </w:r>
    </w:p>
    <w:p w:rsidR="00B954C1" w:rsidRDefault="00B954C1" w:rsidP="00B954C1">
      <w:pPr>
        <w:pStyle w:val="Akapitzlist"/>
        <w:numPr>
          <w:ilvl w:val="0"/>
          <w:numId w:val="55"/>
        </w:numPr>
        <w:spacing w:after="200" w:line="360" w:lineRule="auto"/>
        <w:ind w:left="1058"/>
        <w:jc w:val="both"/>
        <w:rPr>
          <w:rFonts w:ascii="Tw Cen MT" w:hAnsi="Tw Cen MT"/>
          <w:lang w:eastAsia="ar-SA"/>
        </w:rPr>
      </w:pPr>
      <w:r>
        <w:rPr>
          <w:rFonts w:ascii="Tw Cen MT" w:hAnsi="Tw Cen MT"/>
          <w:lang w:eastAsia="ar-SA"/>
        </w:rPr>
        <w:t>rodzaje operacji,</w:t>
      </w:r>
    </w:p>
    <w:p w:rsidR="00B954C1" w:rsidRDefault="00B954C1" w:rsidP="00B954C1">
      <w:pPr>
        <w:pStyle w:val="Akapitzlist"/>
        <w:numPr>
          <w:ilvl w:val="0"/>
          <w:numId w:val="55"/>
        </w:numPr>
        <w:spacing w:after="200" w:line="360" w:lineRule="auto"/>
        <w:ind w:left="1058"/>
        <w:jc w:val="both"/>
        <w:rPr>
          <w:rFonts w:ascii="Tw Cen MT" w:hAnsi="Tw Cen MT"/>
          <w:lang w:eastAsia="ar-SA"/>
        </w:rPr>
      </w:pPr>
      <w:r>
        <w:rPr>
          <w:rFonts w:ascii="Tw Cen MT" w:hAnsi="Tw Cen MT"/>
          <w:lang w:eastAsia="ar-SA"/>
        </w:rPr>
        <w:t>konta księgowe,</w:t>
      </w:r>
    </w:p>
    <w:p w:rsidR="00B954C1" w:rsidRDefault="00B954C1" w:rsidP="00B954C1">
      <w:pPr>
        <w:pStyle w:val="Akapitzlist"/>
        <w:numPr>
          <w:ilvl w:val="0"/>
          <w:numId w:val="55"/>
        </w:numPr>
        <w:spacing w:after="200" w:line="360" w:lineRule="auto"/>
        <w:ind w:left="1058"/>
        <w:jc w:val="both"/>
        <w:rPr>
          <w:rFonts w:ascii="Tw Cen MT" w:hAnsi="Tw Cen MT"/>
          <w:lang w:eastAsia="ar-SA"/>
        </w:rPr>
      </w:pPr>
      <w:r>
        <w:rPr>
          <w:rFonts w:ascii="Tw Cen MT" w:hAnsi="Tw Cen MT"/>
          <w:lang w:eastAsia="ar-SA"/>
        </w:rPr>
        <w:t>wzorce dekretacji.</w:t>
      </w:r>
    </w:p>
    <w:p w:rsidR="00B954C1" w:rsidRDefault="00B954C1" w:rsidP="00B954C1">
      <w:pPr>
        <w:widowControl w:val="0"/>
        <w:autoSpaceDE w:val="0"/>
        <w:spacing w:after="0" w:line="276" w:lineRule="auto"/>
        <w:jc w:val="both"/>
        <w:rPr>
          <w:rFonts w:ascii="Tw Cen MT" w:hAnsi="Tw Cen MT"/>
        </w:rPr>
      </w:pPr>
    </w:p>
    <w:p w:rsidR="00B954C1" w:rsidRDefault="00B954C1" w:rsidP="00B954C1">
      <w:pPr>
        <w:spacing w:line="360" w:lineRule="auto"/>
        <w:jc w:val="both"/>
      </w:pPr>
      <w:r>
        <w:rPr>
          <w:rFonts w:ascii="Tw Cen MT" w:hAnsi="Tw Cen MT"/>
          <w:b/>
        </w:rPr>
        <w:lastRenderedPageBreak/>
        <w:t>W obszarze podatku od środku transportu kluczowe są:</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t xml:space="preserve">System musi posiadać możliwość wprowadzania danych pojazdów i dokonywania zmian/poprawek (zgłoszenie wyrejestrowania, zmiana właściciela, zmiana parametrów technicznych itp.) w zakresie umożliwiającym prawidłowe naliczenie kwot podatku. </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t xml:space="preserve">System musi umożliwiać obsługę słowników takich jak: słownik stawek podatków na poszczególne lata, cech pojazdu). </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t xml:space="preserve">System musi umożliwiać wyszukiwanie podatnika po minimum wymienionych kryteriach: nazwa/nazwisko, numer rejestracyjny pojazdu, adresu zamieszkania/siedziby, numer karty kontowej podatnika. </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t xml:space="preserve">System musi umożliwiać rejestrację decyzji uznaniowych (np. umorzenie odsetek lub ich części, odroczenie terminów płatności, rozłożenie płatności na raty). </w:t>
      </w:r>
    </w:p>
    <w:p w:rsidR="00B954C1" w:rsidRDefault="00B954C1" w:rsidP="00B954C1">
      <w:pPr>
        <w:pStyle w:val="Akapitzlist"/>
        <w:numPr>
          <w:ilvl w:val="0"/>
          <w:numId w:val="56"/>
        </w:numPr>
        <w:spacing w:after="200" w:line="360" w:lineRule="auto"/>
        <w:ind w:left="360"/>
        <w:jc w:val="both"/>
      </w:pPr>
      <w:r>
        <w:rPr>
          <w:rFonts w:ascii="Tw Cen MT" w:hAnsi="Tw Cen MT"/>
          <w:color w:val="000000"/>
        </w:rPr>
        <w:t xml:space="preserve">System musi </w:t>
      </w:r>
      <w:r>
        <w:rPr>
          <w:rFonts w:ascii="Tw Cen MT" w:hAnsi="Tw Cen MT"/>
        </w:rPr>
        <w:t xml:space="preserve">umożliwiać tworzenie raportów i zestawień w minimalnym zakresie zdefiniowanym poniżej: </w:t>
      </w:r>
    </w:p>
    <w:p w:rsidR="00B954C1" w:rsidRDefault="00B954C1" w:rsidP="00B954C1">
      <w:pPr>
        <w:pStyle w:val="Akapitzlist"/>
        <w:numPr>
          <w:ilvl w:val="0"/>
          <w:numId w:val="57"/>
        </w:numPr>
        <w:spacing w:after="0" w:line="360" w:lineRule="auto"/>
        <w:ind w:left="993"/>
        <w:jc w:val="both"/>
        <w:rPr>
          <w:rFonts w:ascii="Tw Cen MT" w:hAnsi="Tw Cen MT"/>
          <w:color w:val="000000"/>
        </w:rPr>
      </w:pPr>
      <w:r>
        <w:rPr>
          <w:rFonts w:ascii="Tw Cen MT" w:hAnsi="Tw Cen MT"/>
          <w:color w:val="000000"/>
        </w:rPr>
        <w:t xml:space="preserve">Zestawienie podatników z naliczonym wymiarem (płatników). </w:t>
      </w:r>
    </w:p>
    <w:p w:rsidR="00B954C1" w:rsidRDefault="00B954C1" w:rsidP="00B954C1">
      <w:pPr>
        <w:pStyle w:val="Akapitzlist"/>
        <w:numPr>
          <w:ilvl w:val="0"/>
          <w:numId w:val="57"/>
        </w:numPr>
        <w:spacing w:after="0" w:line="360" w:lineRule="auto"/>
        <w:ind w:left="993"/>
        <w:jc w:val="both"/>
        <w:rPr>
          <w:rFonts w:ascii="Tw Cen MT" w:hAnsi="Tw Cen MT"/>
          <w:color w:val="000000"/>
        </w:rPr>
      </w:pPr>
      <w:r>
        <w:rPr>
          <w:rFonts w:ascii="Tw Cen MT" w:hAnsi="Tw Cen MT"/>
          <w:color w:val="000000"/>
        </w:rPr>
        <w:t xml:space="preserve">Zestawienie </w:t>
      </w:r>
      <w:proofErr w:type="spellStart"/>
      <w:r>
        <w:rPr>
          <w:rFonts w:ascii="Tw Cen MT" w:hAnsi="Tw Cen MT"/>
          <w:color w:val="000000"/>
        </w:rPr>
        <w:t>ubyłych</w:t>
      </w:r>
      <w:proofErr w:type="spellEnd"/>
      <w:r>
        <w:rPr>
          <w:rFonts w:ascii="Tw Cen MT" w:hAnsi="Tw Cen MT"/>
          <w:color w:val="000000"/>
        </w:rPr>
        <w:t xml:space="preserve"> podatników. </w:t>
      </w:r>
    </w:p>
    <w:p w:rsidR="00B954C1" w:rsidRDefault="00B954C1" w:rsidP="00B954C1">
      <w:pPr>
        <w:pStyle w:val="Akapitzlist"/>
        <w:numPr>
          <w:ilvl w:val="0"/>
          <w:numId w:val="57"/>
        </w:numPr>
        <w:spacing w:after="0" w:line="360" w:lineRule="auto"/>
        <w:ind w:left="993"/>
        <w:jc w:val="both"/>
        <w:rPr>
          <w:rFonts w:ascii="Tw Cen MT" w:hAnsi="Tw Cen MT"/>
          <w:color w:val="000000"/>
        </w:rPr>
      </w:pPr>
      <w:r>
        <w:rPr>
          <w:rFonts w:ascii="Tw Cen MT" w:hAnsi="Tw Cen MT"/>
          <w:color w:val="000000"/>
        </w:rPr>
        <w:t xml:space="preserve">Zestawienie deklaracji. </w:t>
      </w:r>
    </w:p>
    <w:p w:rsidR="00B954C1" w:rsidRDefault="00B954C1" w:rsidP="00B954C1">
      <w:pPr>
        <w:pStyle w:val="Akapitzlist"/>
        <w:numPr>
          <w:ilvl w:val="0"/>
          <w:numId w:val="57"/>
        </w:numPr>
        <w:spacing w:after="0" w:line="360" w:lineRule="auto"/>
        <w:ind w:left="993"/>
        <w:jc w:val="both"/>
        <w:rPr>
          <w:rFonts w:ascii="Tw Cen MT" w:hAnsi="Tw Cen MT"/>
          <w:color w:val="000000"/>
        </w:rPr>
      </w:pPr>
      <w:r>
        <w:rPr>
          <w:rFonts w:ascii="Tw Cen MT" w:hAnsi="Tw Cen MT"/>
          <w:color w:val="000000"/>
        </w:rPr>
        <w:t xml:space="preserve">Zestawienie decyzji. </w:t>
      </w:r>
    </w:p>
    <w:p w:rsidR="00B954C1" w:rsidRDefault="00B954C1" w:rsidP="00B954C1">
      <w:pPr>
        <w:pStyle w:val="Akapitzlist"/>
        <w:numPr>
          <w:ilvl w:val="0"/>
          <w:numId w:val="57"/>
        </w:numPr>
        <w:spacing w:after="0" w:line="360" w:lineRule="auto"/>
        <w:ind w:left="993"/>
        <w:jc w:val="both"/>
        <w:rPr>
          <w:rFonts w:ascii="Tw Cen MT" w:hAnsi="Tw Cen MT"/>
          <w:color w:val="000000"/>
        </w:rPr>
      </w:pPr>
      <w:r>
        <w:rPr>
          <w:rFonts w:ascii="Tw Cen MT" w:hAnsi="Tw Cen MT"/>
          <w:color w:val="000000"/>
        </w:rPr>
        <w:t xml:space="preserve">Zestawienie wg typu pojazdu. </w:t>
      </w:r>
    </w:p>
    <w:p w:rsidR="00B954C1" w:rsidRDefault="00B954C1" w:rsidP="00B954C1">
      <w:pPr>
        <w:pStyle w:val="Akapitzlist"/>
        <w:numPr>
          <w:ilvl w:val="0"/>
          <w:numId w:val="57"/>
        </w:numPr>
        <w:spacing w:after="0" w:line="360" w:lineRule="auto"/>
        <w:ind w:left="993"/>
        <w:jc w:val="both"/>
        <w:rPr>
          <w:rFonts w:ascii="Tw Cen MT" w:hAnsi="Tw Cen MT"/>
          <w:color w:val="000000"/>
        </w:rPr>
      </w:pPr>
      <w:r>
        <w:rPr>
          <w:rFonts w:ascii="Tw Cen MT" w:hAnsi="Tw Cen MT"/>
          <w:color w:val="000000"/>
        </w:rPr>
        <w:t xml:space="preserve">Wykaz stawek za dany rok. </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t xml:space="preserve">System musi umożliwiać rejestrowanie elektronicznych deklaracji DT-1 złożonych przez podatnika za pośrednictwem platformy </w:t>
      </w:r>
      <w:proofErr w:type="spellStart"/>
      <w:r>
        <w:rPr>
          <w:rFonts w:ascii="Tw Cen MT" w:hAnsi="Tw Cen MT"/>
          <w:color w:val="000000"/>
        </w:rPr>
        <w:t>ePUAP</w:t>
      </w:r>
      <w:proofErr w:type="spellEnd"/>
      <w:r>
        <w:rPr>
          <w:rFonts w:ascii="Tw Cen MT" w:hAnsi="Tw Cen MT"/>
          <w:color w:val="000000"/>
        </w:rPr>
        <w:t xml:space="preserve">. Pobieranie i wczytywanie do systemu deklaracji i załączników złożonych przez podatnika za pomocą platformy </w:t>
      </w:r>
      <w:proofErr w:type="spellStart"/>
      <w:r>
        <w:rPr>
          <w:rFonts w:ascii="Tw Cen MT" w:hAnsi="Tw Cen MT"/>
          <w:color w:val="000000"/>
        </w:rPr>
        <w:t>ePUAP</w:t>
      </w:r>
      <w:proofErr w:type="spellEnd"/>
      <w:r>
        <w:rPr>
          <w:rFonts w:ascii="Tw Cen MT" w:hAnsi="Tw Cen MT"/>
          <w:color w:val="000000"/>
        </w:rPr>
        <w:t xml:space="preserve"> dokonywane ma być bezpośrednio z systemu EOD. </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lastRenderedPageBreak/>
        <w:t xml:space="preserve">System musi umożliwiać weryfikację błędnie wprowadzonych deklaracji i odesłanie zwrotnej informacji np. za pomocą systemu EOD poprzez ESP do podatnika na jego konto na platformie </w:t>
      </w:r>
      <w:proofErr w:type="spellStart"/>
      <w:r>
        <w:rPr>
          <w:rFonts w:ascii="Tw Cen MT" w:hAnsi="Tw Cen MT"/>
          <w:color w:val="000000"/>
        </w:rPr>
        <w:t>ePUAP</w:t>
      </w:r>
      <w:proofErr w:type="spellEnd"/>
      <w:r>
        <w:rPr>
          <w:rFonts w:ascii="Tw Cen MT" w:hAnsi="Tw Cen MT"/>
          <w:color w:val="000000"/>
        </w:rPr>
        <w:t xml:space="preserve">. </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t>System musi zapewnić obsługę e-usług w zakresie niezbędnym do ich realizacji.</w:t>
      </w:r>
    </w:p>
    <w:p w:rsidR="00B954C1" w:rsidRDefault="00B954C1" w:rsidP="00B954C1">
      <w:pPr>
        <w:autoSpaceDE w:val="0"/>
        <w:spacing w:after="0" w:line="360" w:lineRule="auto"/>
        <w:jc w:val="both"/>
        <w:rPr>
          <w:rFonts w:ascii="Tw Cen MT" w:hAnsi="Tw Cen MT"/>
          <w:bCs/>
          <w:color w:val="000000"/>
        </w:rPr>
      </w:pPr>
    </w:p>
    <w:p w:rsidR="00B954C1" w:rsidRDefault="00B954C1" w:rsidP="00B954C1">
      <w:pPr>
        <w:spacing w:line="360" w:lineRule="auto"/>
        <w:jc w:val="both"/>
        <w:rPr>
          <w:rFonts w:ascii="Tw Cen MT" w:hAnsi="Tw Cen MT"/>
          <w:b/>
        </w:rPr>
      </w:pPr>
      <w:r>
        <w:rPr>
          <w:rFonts w:ascii="Tw Cen MT" w:hAnsi="Tw Cen MT"/>
          <w:b/>
        </w:rPr>
        <w:t>Obszar prowadzenie ewidencji środków trwałych:</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rejestrację i ewidencję składników majątku trwałego, w szczególności:</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nazwy środka,</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opisu środka,</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daty przychodu,</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wartości środka,</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umorzenia,</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jednostki organizacyjnej,</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GUS,</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WNP,</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roku produkcji,</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numeru fabrycznego.</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przyporządkowanie oraz zmianę osoby użytkującej składnik majątku z określeniem w jakim okresie dana osoba jest przypisana jako osoba użytkująca.</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przyporządkowanie oraz zmianę osoby odpowiedzialnej za składnik majątku z określeniem w jakim okresie dana osoba jest przypisana jako osoba odpowiedzialna.</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lastRenderedPageBreak/>
        <w:t>Moduł musi umożliwiać przyporządkowanie oraz zmianę adresu składnika majątku z określeniem w jakim okresie dany adres jest przypisany do składnika majątku.</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budowanie przez użytkownika słowników cech wraz z możliwością przypisywania cech wybranym składnikom majątku.</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wykonanie operacji hurtowego przychodu składników majątku o takiej samej charakterystyce.</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generowanie dokumentów OT, PT, LT.</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ewidencję zmian:</w:t>
      </w:r>
    </w:p>
    <w:p w:rsidR="00B954C1" w:rsidRDefault="00B954C1" w:rsidP="00B954C1">
      <w:pPr>
        <w:pStyle w:val="Akapitzlist"/>
        <w:numPr>
          <w:ilvl w:val="0"/>
          <w:numId w:val="6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zwiększenia wartości,</w:t>
      </w:r>
    </w:p>
    <w:p w:rsidR="00B954C1" w:rsidRDefault="00B954C1" w:rsidP="00B954C1">
      <w:pPr>
        <w:pStyle w:val="Akapitzlist"/>
        <w:numPr>
          <w:ilvl w:val="0"/>
          <w:numId w:val="6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zmniejszenia wartości,</w:t>
      </w:r>
    </w:p>
    <w:p w:rsidR="00B954C1" w:rsidRDefault="00B954C1" w:rsidP="00B954C1">
      <w:pPr>
        <w:pStyle w:val="Akapitzlist"/>
        <w:numPr>
          <w:ilvl w:val="0"/>
          <w:numId w:val="6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zmiany stawki amortyzacji,</w:t>
      </w:r>
    </w:p>
    <w:p w:rsidR="00B954C1" w:rsidRDefault="00B954C1" w:rsidP="00B954C1">
      <w:pPr>
        <w:pStyle w:val="Akapitzlist"/>
        <w:numPr>
          <w:ilvl w:val="0"/>
          <w:numId w:val="6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przeceny,</w:t>
      </w:r>
    </w:p>
    <w:p w:rsidR="00B954C1" w:rsidRDefault="00B954C1" w:rsidP="00B954C1">
      <w:pPr>
        <w:pStyle w:val="Akapitzlist"/>
        <w:numPr>
          <w:ilvl w:val="0"/>
          <w:numId w:val="6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korekty umorzeń,</w:t>
      </w:r>
    </w:p>
    <w:p w:rsidR="00B954C1" w:rsidRDefault="00B954C1" w:rsidP="00B954C1">
      <w:pPr>
        <w:pStyle w:val="Akapitzlist"/>
        <w:numPr>
          <w:ilvl w:val="0"/>
          <w:numId w:val="6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zatrzymanie naliczania umorzeń.</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ewidencję przemieszczeń składników majątku.</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hurtowe wykonywanie operacji na składnikach majątku, w szczególności:</w:t>
      </w:r>
    </w:p>
    <w:p w:rsidR="00B954C1" w:rsidRDefault="00B954C1" w:rsidP="00B954C1">
      <w:pPr>
        <w:pStyle w:val="Akapitzlist"/>
        <w:numPr>
          <w:ilvl w:val="0"/>
          <w:numId w:val="6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przemieszczenia,</w:t>
      </w:r>
    </w:p>
    <w:p w:rsidR="00B954C1" w:rsidRDefault="00B954C1" w:rsidP="00B954C1">
      <w:pPr>
        <w:pStyle w:val="Akapitzlist"/>
        <w:numPr>
          <w:ilvl w:val="0"/>
          <w:numId w:val="6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rozchody,</w:t>
      </w:r>
    </w:p>
    <w:p w:rsidR="00B954C1" w:rsidRDefault="00B954C1" w:rsidP="00B954C1">
      <w:pPr>
        <w:pStyle w:val="Akapitzlist"/>
        <w:numPr>
          <w:ilvl w:val="0"/>
          <w:numId w:val="6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przyporządkowanie lub zmiana adresu,</w:t>
      </w:r>
    </w:p>
    <w:p w:rsidR="00B954C1" w:rsidRDefault="00B954C1" w:rsidP="00B954C1">
      <w:pPr>
        <w:pStyle w:val="Akapitzlist"/>
        <w:numPr>
          <w:ilvl w:val="0"/>
          <w:numId w:val="6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przyporządkowanie lub zmiana osoby odpowiedzialnej,</w:t>
      </w:r>
    </w:p>
    <w:p w:rsidR="00B954C1" w:rsidRDefault="00B954C1" w:rsidP="00B954C1">
      <w:pPr>
        <w:pStyle w:val="Akapitzlist"/>
        <w:numPr>
          <w:ilvl w:val="0"/>
          <w:numId w:val="6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przyporządkowanie lub zmiana osoby użytkującej,</w:t>
      </w:r>
    </w:p>
    <w:p w:rsidR="00B954C1" w:rsidRDefault="00B954C1" w:rsidP="00B954C1">
      <w:pPr>
        <w:pStyle w:val="Akapitzlist"/>
        <w:numPr>
          <w:ilvl w:val="0"/>
          <w:numId w:val="6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nadanie cechy.</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lastRenderedPageBreak/>
        <w:t>Moduł musi umożliwiać naliczanie umorzeń i amortyzacji na wybrany okres (miesiąc, rok).</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pełną obsługę inwentaryzacji z wykorzystaniem czytników kodów kreskowych.</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przeglądanie i wydruk ilościowo-wartościowych zestawień majątku w zakresie:</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stanu majątku,</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obrotów za wskazany okres,</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przychodów za wskazany okres,</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rozchodów za wskazany okres,</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majątku według adresów,</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majątku według osób użytkujących,</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majątku według osób odpowiedzialnych,</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majątku według jednostek organizacyjnych.</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równoległe prowadzenie wielu ewidencji i wielu ksiąg inwentarzowych.</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prowadzenie słowników związanych z ewidencją środków:</w:t>
      </w:r>
    </w:p>
    <w:p w:rsidR="00B954C1" w:rsidRDefault="00B954C1" w:rsidP="00B954C1">
      <w:pPr>
        <w:pStyle w:val="Akapitzlist"/>
        <w:numPr>
          <w:ilvl w:val="0"/>
          <w:numId w:val="6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rodzaje środków – nazwa rodzaju (np. środki trwałe, pozostałe środki trwałe, wartości niematerialne i prawne),</w:t>
      </w:r>
    </w:p>
    <w:p w:rsidR="00B954C1" w:rsidRDefault="00B954C1" w:rsidP="00B954C1">
      <w:pPr>
        <w:pStyle w:val="Akapitzlist"/>
        <w:numPr>
          <w:ilvl w:val="0"/>
          <w:numId w:val="6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rodzaje GUS wraz z przyporządkowaniem stawki,</w:t>
      </w:r>
    </w:p>
    <w:p w:rsidR="00B954C1" w:rsidRDefault="00B954C1" w:rsidP="00B954C1">
      <w:pPr>
        <w:pStyle w:val="Akapitzlist"/>
        <w:numPr>
          <w:ilvl w:val="0"/>
          <w:numId w:val="6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rodzaje </w:t>
      </w:r>
      <w:proofErr w:type="spellStart"/>
      <w:r>
        <w:rPr>
          <w:rFonts w:ascii="Tw Cen MT" w:eastAsia="Calibri" w:hAnsi="Tw Cen MT"/>
          <w:color w:val="000000"/>
          <w:lang w:eastAsia="zh-CN"/>
        </w:rPr>
        <w:t>WNiP</w:t>
      </w:r>
      <w:proofErr w:type="spellEnd"/>
      <w:r>
        <w:rPr>
          <w:rFonts w:ascii="Tw Cen MT" w:eastAsia="Calibri" w:hAnsi="Tw Cen MT"/>
          <w:color w:val="000000"/>
          <w:lang w:eastAsia="zh-CN"/>
        </w:rPr>
        <w:t xml:space="preserve"> wraz z przyporządkowaniem stawki.</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prowadzenie słowników związanych z ewidencją księgową środków w zakresie:</w:t>
      </w:r>
    </w:p>
    <w:p w:rsidR="00B954C1" w:rsidRDefault="00B954C1" w:rsidP="00B954C1">
      <w:pPr>
        <w:pStyle w:val="Akapitzlist"/>
        <w:numPr>
          <w:ilvl w:val="0"/>
          <w:numId w:val="6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rodzaje przychodów,</w:t>
      </w:r>
    </w:p>
    <w:p w:rsidR="00B954C1" w:rsidRDefault="00B954C1" w:rsidP="00B954C1">
      <w:pPr>
        <w:pStyle w:val="Akapitzlist"/>
        <w:numPr>
          <w:ilvl w:val="0"/>
          <w:numId w:val="6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rodzaje rozchodów,</w:t>
      </w:r>
    </w:p>
    <w:p w:rsidR="00B954C1" w:rsidRDefault="00B954C1" w:rsidP="00B954C1">
      <w:pPr>
        <w:pStyle w:val="Akapitzlist"/>
        <w:numPr>
          <w:ilvl w:val="0"/>
          <w:numId w:val="6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rodzaje operacji,</w:t>
      </w:r>
    </w:p>
    <w:p w:rsidR="00B954C1" w:rsidRDefault="00B954C1" w:rsidP="00B954C1">
      <w:pPr>
        <w:pStyle w:val="Akapitzlist"/>
        <w:numPr>
          <w:ilvl w:val="0"/>
          <w:numId w:val="6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konta księgowe,</w:t>
      </w:r>
    </w:p>
    <w:p w:rsidR="00B954C1" w:rsidRDefault="00B954C1" w:rsidP="00B954C1">
      <w:pPr>
        <w:pStyle w:val="Akapitzlist"/>
        <w:numPr>
          <w:ilvl w:val="0"/>
          <w:numId w:val="6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wzorce dekretacji.</w:t>
      </w:r>
    </w:p>
    <w:p w:rsidR="00B954C1" w:rsidRDefault="00B954C1" w:rsidP="00B954C1">
      <w:pPr>
        <w:spacing w:line="360" w:lineRule="auto"/>
        <w:jc w:val="both"/>
        <w:rPr>
          <w:rFonts w:ascii="Tw Cen MT" w:hAnsi="Tw Cen MT"/>
          <w:b/>
        </w:rPr>
      </w:pPr>
    </w:p>
    <w:p w:rsidR="00B954C1" w:rsidRDefault="00B954C1" w:rsidP="00B954C1">
      <w:pPr>
        <w:spacing w:line="360" w:lineRule="auto"/>
        <w:jc w:val="both"/>
        <w:rPr>
          <w:rFonts w:ascii="Tw Cen MT" w:hAnsi="Tw Cen MT"/>
          <w:b/>
        </w:rPr>
      </w:pPr>
      <w:r>
        <w:rPr>
          <w:rFonts w:ascii="Tw Cen MT" w:hAnsi="Tw Cen MT"/>
          <w:b/>
        </w:rPr>
        <w:t>Obszar zezwoleń alkoholowych:</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rejestrację podmiotu ubiegającego się o zezwolenie z jego lokalizacją oraz z wyszczególnieniem:</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nazwa przedsiębiorcy,</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adres przedsiębiorcy,</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numer NIP / REGON,</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rodzaj przedsiębiorcy (np.: spółka cywilna, działalność gospodarcza, sp. z o. o. itd.),</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dane właścicieli np.: spółki cywilnej (nazwa/imię nazwisko, REGON/PESEL, NIP, adres),</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data rozpoczęcia działalności,</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lokalizacja,</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pole opisowe na dodatkowe informacje zdefiniowane przez użytkownika.</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Minimalny zakres danych dotyczących lokalizacji punktu powinien zawierać:</w:t>
      </w:r>
    </w:p>
    <w:p w:rsidR="00B954C1" w:rsidRDefault="00B954C1" w:rsidP="00B954C1">
      <w:pPr>
        <w:pStyle w:val="Akapitzlist"/>
        <w:numPr>
          <w:ilvl w:val="0"/>
          <w:numId w:val="67"/>
        </w:numPr>
        <w:autoSpaceDE w:val="0"/>
        <w:spacing w:after="0" w:line="360" w:lineRule="auto"/>
        <w:ind w:left="1080"/>
        <w:jc w:val="both"/>
        <w:rPr>
          <w:rFonts w:ascii="Tw Cen MT" w:hAnsi="Tw Cen MT"/>
        </w:rPr>
      </w:pPr>
      <w:r>
        <w:rPr>
          <w:rFonts w:ascii="Tw Cen MT" w:hAnsi="Tw Cen MT"/>
        </w:rPr>
        <w:t>nazwa lokalizacji,</w:t>
      </w:r>
    </w:p>
    <w:p w:rsidR="00B954C1" w:rsidRDefault="00B954C1" w:rsidP="00B954C1">
      <w:pPr>
        <w:pStyle w:val="Akapitzlist"/>
        <w:numPr>
          <w:ilvl w:val="0"/>
          <w:numId w:val="67"/>
        </w:numPr>
        <w:autoSpaceDE w:val="0"/>
        <w:spacing w:after="0" w:line="360" w:lineRule="auto"/>
        <w:ind w:left="1080"/>
        <w:jc w:val="both"/>
        <w:rPr>
          <w:rFonts w:ascii="Tw Cen MT" w:hAnsi="Tw Cen MT"/>
        </w:rPr>
      </w:pPr>
      <w:r>
        <w:rPr>
          <w:rFonts w:ascii="Tw Cen MT" w:hAnsi="Tw Cen MT"/>
        </w:rPr>
        <w:t>adres lokalizacji lub opis miejsca sprzedaży,</w:t>
      </w:r>
    </w:p>
    <w:p w:rsidR="00B954C1" w:rsidRDefault="00B954C1" w:rsidP="00B954C1">
      <w:pPr>
        <w:pStyle w:val="Akapitzlist"/>
        <w:numPr>
          <w:ilvl w:val="0"/>
          <w:numId w:val="67"/>
        </w:numPr>
        <w:autoSpaceDE w:val="0"/>
        <w:spacing w:after="0" w:line="360" w:lineRule="auto"/>
        <w:ind w:left="1080"/>
        <w:jc w:val="both"/>
        <w:rPr>
          <w:rFonts w:ascii="Tw Cen MT" w:hAnsi="Tw Cen MT"/>
        </w:rPr>
      </w:pPr>
      <w:r>
        <w:rPr>
          <w:rFonts w:ascii="Tw Cen MT" w:hAnsi="Tw Cen MT"/>
        </w:rPr>
        <w:t>numer aktu i data, od której podmiot posiada prawa do lokalizacji (np.: data dzierżawy lokalu),</w:t>
      </w:r>
    </w:p>
    <w:p w:rsidR="00B954C1" w:rsidRDefault="00B954C1" w:rsidP="00B954C1">
      <w:pPr>
        <w:pStyle w:val="Akapitzlist"/>
        <w:numPr>
          <w:ilvl w:val="0"/>
          <w:numId w:val="67"/>
        </w:numPr>
        <w:autoSpaceDE w:val="0"/>
        <w:spacing w:after="0" w:line="360" w:lineRule="auto"/>
        <w:ind w:left="1080"/>
        <w:jc w:val="both"/>
        <w:rPr>
          <w:rFonts w:ascii="Tw Cen MT" w:hAnsi="Tw Cen MT"/>
        </w:rPr>
      </w:pPr>
      <w:r>
        <w:rPr>
          <w:rFonts w:ascii="Tw Cen MT" w:hAnsi="Tw Cen MT"/>
        </w:rPr>
        <w:t>decyzja Sanepidu,</w:t>
      </w:r>
    </w:p>
    <w:p w:rsidR="00B954C1" w:rsidRDefault="00B954C1" w:rsidP="00B954C1">
      <w:pPr>
        <w:pStyle w:val="Akapitzlist"/>
        <w:numPr>
          <w:ilvl w:val="0"/>
          <w:numId w:val="67"/>
        </w:numPr>
        <w:autoSpaceDE w:val="0"/>
        <w:spacing w:after="0" w:line="360" w:lineRule="auto"/>
        <w:ind w:left="1080"/>
        <w:jc w:val="both"/>
        <w:rPr>
          <w:rFonts w:ascii="Tw Cen MT" w:hAnsi="Tw Cen MT"/>
        </w:rPr>
      </w:pPr>
      <w:r>
        <w:rPr>
          <w:rFonts w:ascii="Tw Cen MT" w:hAnsi="Tw Cen MT"/>
        </w:rPr>
        <w:t>pole opisowe na dodatkowe informacje zdefiniowane przez użytkownika.</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rejestrację nazwy i adresu magazynu, w którym składowany jest alkohol.</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lastRenderedPageBreak/>
        <w:t>Moduł musi umożliwiać rejestrację informacji o limicie przyznawanych koncesji na sprzedaż napojów alkoholowych przeznaczonych do spożycia w miejscu lub poza miejscem sprzedaży ustalonych w drodze uchwały przez Radę Miejską.</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posiadać możliwość rejestracji wniosku, na podstawie którego zostaną wystawione zezwolenia na sprzedaż alkoholu z funkcjonalnością dostępu do historii punktu sprzedaży.</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rejestrację zezwoleń na sprzedaż i wyprzedaż napojów alkoholowych, na podstawie danych z wniosku, w szczególności:</w:t>
      </w:r>
    </w:p>
    <w:p w:rsidR="00B954C1" w:rsidRDefault="00B954C1" w:rsidP="00B954C1">
      <w:pPr>
        <w:pStyle w:val="Akapitzlist"/>
        <w:numPr>
          <w:ilvl w:val="0"/>
          <w:numId w:val="68"/>
        </w:numPr>
        <w:autoSpaceDE w:val="0"/>
        <w:spacing w:after="0" w:line="360" w:lineRule="auto"/>
        <w:ind w:left="1080"/>
        <w:jc w:val="both"/>
        <w:rPr>
          <w:rFonts w:ascii="Tw Cen MT" w:hAnsi="Tw Cen MT"/>
        </w:rPr>
      </w:pPr>
      <w:r>
        <w:rPr>
          <w:rFonts w:ascii="Tw Cen MT" w:hAnsi="Tw Cen MT"/>
        </w:rPr>
        <w:t>data rejestracji,</w:t>
      </w:r>
    </w:p>
    <w:p w:rsidR="00B954C1" w:rsidRDefault="00B954C1" w:rsidP="00B954C1">
      <w:pPr>
        <w:pStyle w:val="Akapitzlist"/>
        <w:numPr>
          <w:ilvl w:val="0"/>
          <w:numId w:val="68"/>
        </w:numPr>
        <w:autoSpaceDE w:val="0"/>
        <w:spacing w:after="0" w:line="360" w:lineRule="auto"/>
        <w:ind w:left="1080"/>
        <w:jc w:val="both"/>
        <w:rPr>
          <w:rFonts w:ascii="Tw Cen MT" w:hAnsi="Tw Cen MT"/>
        </w:rPr>
      </w:pPr>
      <w:r>
        <w:rPr>
          <w:rFonts w:ascii="Tw Cen MT" w:hAnsi="Tw Cen MT"/>
        </w:rPr>
        <w:t>nazwa oraz typ zezwolenia,</w:t>
      </w:r>
    </w:p>
    <w:p w:rsidR="00B954C1" w:rsidRDefault="00B954C1" w:rsidP="00B954C1">
      <w:pPr>
        <w:pStyle w:val="Akapitzlist"/>
        <w:numPr>
          <w:ilvl w:val="0"/>
          <w:numId w:val="68"/>
        </w:numPr>
        <w:autoSpaceDE w:val="0"/>
        <w:spacing w:after="0" w:line="360" w:lineRule="auto"/>
        <w:ind w:left="1080"/>
        <w:jc w:val="both"/>
        <w:rPr>
          <w:rFonts w:ascii="Tw Cen MT" w:hAnsi="Tw Cen MT"/>
        </w:rPr>
      </w:pPr>
      <w:r>
        <w:rPr>
          <w:rFonts w:ascii="Tw Cen MT" w:hAnsi="Tw Cen MT"/>
        </w:rPr>
        <w:t>czas obowiązywania zezwolenia,</w:t>
      </w:r>
    </w:p>
    <w:p w:rsidR="00B954C1" w:rsidRDefault="00B954C1" w:rsidP="00B954C1">
      <w:pPr>
        <w:pStyle w:val="Akapitzlist"/>
        <w:numPr>
          <w:ilvl w:val="0"/>
          <w:numId w:val="68"/>
        </w:numPr>
        <w:autoSpaceDE w:val="0"/>
        <w:spacing w:after="0" w:line="360" w:lineRule="auto"/>
        <w:ind w:left="1080"/>
        <w:jc w:val="both"/>
        <w:rPr>
          <w:rFonts w:ascii="Tw Cen MT" w:hAnsi="Tw Cen MT"/>
        </w:rPr>
      </w:pPr>
      <w:r>
        <w:rPr>
          <w:rFonts w:ascii="Tw Cen MT" w:hAnsi="Tw Cen MT"/>
        </w:rPr>
        <w:t>automatyczne nadawanie numeru zezwolenia, wygenerowanego w oparciu</w:t>
      </w:r>
    </w:p>
    <w:p w:rsidR="00B954C1" w:rsidRDefault="00B954C1" w:rsidP="00B954C1">
      <w:pPr>
        <w:pStyle w:val="Akapitzlist"/>
        <w:numPr>
          <w:ilvl w:val="0"/>
          <w:numId w:val="68"/>
        </w:numPr>
        <w:autoSpaceDE w:val="0"/>
        <w:spacing w:after="0" w:line="360" w:lineRule="auto"/>
        <w:ind w:left="1080"/>
        <w:jc w:val="both"/>
        <w:rPr>
          <w:rFonts w:ascii="Tw Cen MT" w:hAnsi="Tw Cen MT"/>
        </w:rPr>
      </w:pPr>
      <w:r>
        <w:rPr>
          <w:rFonts w:ascii="Tw Cen MT" w:hAnsi="Tw Cen MT"/>
        </w:rPr>
        <w:t>definiowany przez użytkownika szablon,</w:t>
      </w:r>
    </w:p>
    <w:p w:rsidR="00B954C1" w:rsidRDefault="00B954C1" w:rsidP="00B954C1">
      <w:pPr>
        <w:pStyle w:val="Akapitzlist"/>
        <w:numPr>
          <w:ilvl w:val="0"/>
          <w:numId w:val="68"/>
        </w:numPr>
        <w:autoSpaceDE w:val="0"/>
        <w:spacing w:after="0" w:line="360" w:lineRule="auto"/>
        <w:ind w:left="1080"/>
        <w:jc w:val="both"/>
        <w:rPr>
          <w:rFonts w:ascii="Tw Cen MT" w:hAnsi="Tw Cen MT"/>
        </w:rPr>
      </w:pPr>
      <w:r>
        <w:rPr>
          <w:rFonts w:ascii="Tw Cen MT" w:hAnsi="Tw Cen MT"/>
        </w:rPr>
        <w:t>pole opisowe na dodatkowe informacje zdefiniowane przez użytkownika.</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wygaszenie/cofnięcie zezwolenia z podaniem przyczyny i numeru decyzji.</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rejestrację oświadczeń o sprzedaży za rok poprzedni.</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naliczenie opłat dla pojedynczego zezwolenia z podziałem na raty, lub jednorazową opłatę.</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tworzenie zestawień:</w:t>
      </w:r>
    </w:p>
    <w:p w:rsidR="00B954C1" w:rsidRDefault="00B954C1" w:rsidP="00B954C1">
      <w:pPr>
        <w:pStyle w:val="Akapitzlist"/>
        <w:numPr>
          <w:ilvl w:val="0"/>
          <w:numId w:val="69"/>
        </w:numPr>
        <w:autoSpaceDE w:val="0"/>
        <w:spacing w:after="0" w:line="360" w:lineRule="auto"/>
        <w:ind w:left="1080"/>
        <w:jc w:val="both"/>
        <w:rPr>
          <w:rFonts w:ascii="Tw Cen MT" w:hAnsi="Tw Cen MT"/>
        </w:rPr>
      </w:pPr>
      <w:r>
        <w:rPr>
          <w:rFonts w:ascii="Tw Cen MT" w:hAnsi="Tw Cen MT"/>
        </w:rPr>
        <w:t>według nazwy i typu zezwolenia,</w:t>
      </w:r>
    </w:p>
    <w:p w:rsidR="00B954C1" w:rsidRDefault="00B954C1" w:rsidP="00B954C1">
      <w:pPr>
        <w:pStyle w:val="Akapitzlist"/>
        <w:numPr>
          <w:ilvl w:val="0"/>
          <w:numId w:val="69"/>
        </w:numPr>
        <w:autoSpaceDE w:val="0"/>
        <w:spacing w:after="0" w:line="360" w:lineRule="auto"/>
        <w:ind w:left="1080"/>
        <w:jc w:val="both"/>
        <w:rPr>
          <w:rFonts w:ascii="Tw Cen MT" w:hAnsi="Tw Cen MT"/>
        </w:rPr>
      </w:pPr>
      <w:r>
        <w:rPr>
          <w:rFonts w:ascii="Tw Cen MT" w:hAnsi="Tw Cen MT"/>
        </w:rPr>
        <w:t>według czasu trwania zezwolenia,</w:t>
      </w:r>
    </w:p>
    <w:p w:rsidR="00B954C1" w:rsidRDefault="00B954C1" w:rsidP="00B954C1">
      <w:pPr>
        <w:pStyle w:val="Akapitzlist"/>
        <w:numPr>
          <w:ilvl w:val="0"/>
          <w:numId w:val="69"/>
        </w:numPr>
        <w:autoSpaceDE w:val="0"/>
        <w:spacing w:after="0" w:line="360" w:lineRule="auto"/>
        <w:ind w:left="1080"/>
        <w:jc w:val="both"/>
        <w:rPr>
          <w:rFonts w:ascii="Tw Cen MT" w:hAnsi="Tw Cen MT"/>
        </w:rPr>
      </w:pPr>
      <w:r>
        <w:rPr>
          <w:rFonts w:ascii="Tw Cen MT" w:hAnsi="Tw Cen MT"/>
        </w:rPr>
        <w:t>liczba wystawionych zezwoleń dla podmiotu/lokalizacji.</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wyszukiwanie danych według podstawowych danych przedsiębiorcy, lokalizacji, danych wniosku lub zezwolenia.</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tworzenie statystyk, w szczególności:</w:t>
      </w:r>
    </w:p>
    <w:p w:rsidR="00B954C1" w:rsidRDefault="00B954C1" w:rsidP="00B954C1">
      <w:pPr>
        <w:pStyle w:val="Akapitzlist"/>
        <w:numPr>
          <w:ilvl w:val="0"/>
          <w:numId w:val="70"/>
        </w:numPr>
        <w:autoSpaceDE w:val="0"/>
        <w:spacing w:after="0" w:line="360" w:lineRule="auto"/>
        <w:ind w:left="1080"/>
        <w:jc w:val="both"/>
        <w:rPr>
          <w:rFonts w:ascii="Tw Cen MT" w:hAnsi="Tw Cen MT"/>
        </w:rPr>
      </w:pPr>
      <w:r>
        <w:rPr>
          <w:rFonts w:ascii="Tw Cen MT" w:hAnsi="Tw Cen MT"/>
        </w:rPr>
        <w:t>zarejestrowanych wniosków,</w:t>
      </w:r>
    </w:p>
    <w:p w:rsidR="00B954C1" w:rsidRDefault="00B954C1" w:rsidP="00B954C1">
      <w:pPr>
        <w:pStyle w:val="Akapitzlist"/>
        <w:numPr>
          <w:ilvl w:val="0"/>
          <w:numId w:val="70"/>
        </w:numPr>
        <w:autoSpaceDE w:val="0"/>
        <w:spacing w:after="0" w:line="360" w:lineRule="auto"/>
        <w:ind w:left="1080"/>
        <w:jc w:val="both"/>
        <w:rPr>
          <w:rFonts w:ascii="Tw Cen MT" w:hAnsi="Tw Cen MT"/>
        </w:rPr>
      </w:pPr>
      <w:r>
        <w:rPr>
          <w:rFonts w:ascii="Tw Cen MT" w:hAnsi="Tw Cen MT"/>
        </w:rPr>
        <w:lastRenderedPageBreak/>
        <w:t>zarejestrowanych zezwoleń,</w:t>
      </w:r>
    </w:p>
    <w:p w:rsidR="00B954C1" w:rsidRDefault="00B954C1" w:rsidP="00B954C1">
      <w:pPr>
        <w:pStyle w:val="Akapitzlist"/>
        <w:numPr>
          <w:ilvl w:val="0"/>
          <w:numId w:val="70"/>
        </w:numPr>
        <w:autoSpaceDE w:val="0"/>
        <w:spacing w:after="0" w:line="360" w:lineRule="auto"/>
        <w:ind w:left="1080"/>
        <w:jc w:val="both"/>
        <w:rPr>
          <w:rFonts w:ascii="Tw Cen MT" w:hAnsi="Tw Cen MT"/>
        </w:rPr>
      </w:pPr>
      <w:r>
        <w:rPr>
          <w:rFonts w:ascii="Tw Cen MT" w:hAnsi="Tw Cen MT"/>
        </w:rPr>
        <w:t>lista punktów limitowych.</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tworzenie zestawień zbiorczych dla zezwoleń oraz ich wydruk.</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rejestrację wszystkich możliwych rodzajów decyzji (zwykłe, jednorazowe, catering).</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wspierać obsługę pism do Głównej Komisji Rozwiązywania Problemów Alkoholowych.</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ewidencję kontroli punktu sprzedaży alkoholu.</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uzyskanie informacji o liczbie punktów sprzedaży alkoholu wraz z określeniem obrotów dla każdego typu alkoholu na potrzeby bieżącego określenia i kontroli limitów przyznawanych koncesji na sprzedaż napojów alkoholowych przeznaczonych do spożycia w miejscu lub poza miejscem sprzedaży ustalonych w drodze uchwały przez Radę Miejską.</w:t>
      </w:r>
    </w:p>
    <w:p w:rsidR="00B954C1" w:rsidRDefault="00B954C1" w:rsidP="00B954C1">
      <w:pPr>
        <w:spacing w:line="360" w:lineRule="auto"/>
        <w:jc w:val="both"/>
        <w:rPr>
          <w:rFonts w:ascii="Tw Cen MT" w:hAnsi="Tw Cen MT"/>
          <w:b/>
        </w:rPr>
      </w:pPr>
    </w:p>
    <w:p w:rsidR="00B954C1" w:rsidRDefault="00B954C1" w:rsidP="00B954C1">
      <w:pPr>
        <w:spacing w:line="360" w:lineRule="auto"/>
        <w:jc w:val="both"/>
        <w:rPr>
          <w:rFonts w:ascii="Tw Cen MT" w:hAnsi="Tw Cen MT"/>
          <w:b/>
        </w:rPr>
      </w:pPr>
    </w:p>
    <w:p w:rsidR="00B954C1" w:rsidRDefault="00B954C1" w:rsidP="00B954C1">
      <w:pPr>
        <w:spacing w:line="360" w:lineRule="auto"/>
        <w:jc w:val="both"/>
        <w:rPr>
          <w:rFonts w:ascii="Tw Cen MT" w:hAnsi="Tw Cen MT"/>
          <w:b/>
        </w:rPr>
      </w:pPr>
      <w:r>
        <w:rPr>
          <w:rFonts w:ascii="Tw Cen MT" w:hAnsi="Tw Cen MT"/>
          <w:b/>
        </w:rPr>
        <w:t>W obszarze dotyczącym kasy i fakturowania, kluczowe są:</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definiowanie dowolnej ilości rejestrów sprzedaży.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przydzielanie i modyfikowanie dostępów do rejestrów sprzedaży.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pozwalać na oznaczanie danego rejestru:</w:t>
      </w:r>
      <w:r>
        <w:rPr>
          <w:rFonts w:ascii="Tw Cen MT" w:hAnsi="Tw Cen MT"/>
        </w:rPr>
        <w:tab/>
      </w:r>
      <w:r>
        <w:rPr>
          <w:rFonts w:ascii="Tw Cen MT" w:hAnsi="Tw Cen MT"/>
        </w:rPr>
        <w:tab/>
      </w:r>
    </w:p>
    <w:p w:rsidR="00B954C1" w:rsidRDefault="00B954C1" w:rsidP="00B954C1">
      <w:pPr>
        <w:pStyle w:val="Akapitzlist"/>
        <w:numPr>
          <w:ilvl w:val="0"/>
          <w:numId w:val="72"/>
        </w:numPr>
        <w:autoSpaceDE w:val="0"/>
        <w:spacing w:after="0" w:line="360" w:lineRule="auto"/>
        <w:ind w:left="1080"/>
        <w:jc w:val="both"/>
        <w:rPr>
          <w:rFonts w:ascii="Tw Cen MT" w:hAnsi="Tw Cen MT"/>
        </w:rPr>
      </w:pPr>
      <w:r>
        <w:rPr>
          <w:rFonts w:ascii="Tw Cen MT" w:hAnsi="Tw Cen MT"/>
        </w:rPr>
        <w:t>miesiącem i rokiem, w ramach którego powinien obowiązywać rejestr,</w:t>
      </w:r>
    </w:p>
    <w:p w:rsidR="00B954C1" w:rsidRDefault="00B954C1" w:rsidP="00B954C1">
      <w:pPr>
        <w:pStyle w:val="Akapitzlist"/>
        <w:numPr>
          <w:ilvl w:val="0"/>
          <w:numId w:val="72"/>
        </w:numPr>
        <w:autoSpaceDE w:val="0"/>
        <w:spacing w:after="0" w:line="360" w:lineRule="auto"/>
        <w:ind w:left="1080"/>
        <w:jc w:val="both"/>
        <w:rPr>
          <w:rFonts w:ascii="Tw Cen MT" w:hAnsi="Tw Cen MT"/>
        </w:rPr>
      </w:pPr>
      <w:r>
        <w:rPr>
          <w:rFonts w:ascii="Tw Cen MT" w:hAnsi="Tw Cen MT"/>
        </w:rPr>
        <w:t>symbolem unikalnym w ramach danego miesiąca,</w:t>
      </w:r>
    </w:p>
    <w:p w:rsidR="00B954C1" w:rsidRDefault="00B954C1" w:rsidP="00B954C1">
      <w:pPr>
        <w:pStyle w:val="Akapitzlist"/>
        <w:numPr>
          <w:ilvl w:val="0"/>
          <w:numId w:val="72"/>
        </w:numPr>
        <w:autoSpaceDE w:val="0"/>
        <w:spacing w:after="0" w:line="360" w:lineRule="auto"/>
        <w:ind w:left="1080"/>
        <w:jc w:val="both"/>
        <w:rPr>
          <w:rFonts w:ascii="Tw Cen MT" w:hAnsi="Tw Cen MT"/>
        </w:rPr>
      </w:pPr>
      <w:r>
        <w:rPr>
          <w:rFonts w:ascii="Tw Cen MT" w:hAnsi="Tw Cen MT"/>
        </w:rPr>
        <w:t>elastycznie definiowanym numeratorem, na podstawie którego nadawane są numery faktur umieszczonych w danym rejestrze,</w:t>
      </w:r>
    </w:p>
    <w:p w:rsidR="00B954C1" w:rsidRDefault="00B954C1" w:rsidP="00B954C1">
      <w:pPr>
        <w:pStyle w:val="Akapitzlist"/>
        <w:numPr>
          <w:ilvl w:val="0"/>
          <w:numId w:val="72"/>
        </w:numPr>
        <w:autoSpaceDE w:val="0"/>
        <w:spacing w:after="0" w:line="360" w:lineRule="auto"/>
        <w:ind w:left="1080"/>
        <w:jc w:val="both"/>
        <w:rPr>
          <w:rFonts w:ascii="Tw Cen MT" w:hAnsi="Tw Cen MT"/>
        </w:rPr>
      </w:pPr>
      <w:r>
        <w:rPr>
          <w:rFonts w:ascii="Tw Cen MT" w:hAnsi="Tw Cen MT"/>
        </w:rPr>
        <w:t>polem opisowym, które może zawierać wskazanie typu transakcji rejestrowanych w ramach danego rejestru.</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lastRenderedPageBreak/>
        <w:t>Moduł musi umożliwiać definiowanie oddzielnych numeratorów dla poszczególnych rejestrów sprzedaży.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 xml:space="preserve">Moduł musi umożliwiać obsługę centralizacji VAT w zakresie fakturowania z możliwością wskazania na fakturze jednostki organizacyjnej. </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umieszczanie faktur VAT w rejestrach zgodnie z datą wystawienia; system powinien zapewniać nadanie kolejnych numerów faktur narastająco zgodnie z datą wystawienia.</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wprowadzenia daty VAT na fakturze określającej moment powstania obowiązku podatkowego.</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wygenerowanie wydruku rejestru pozwalającego na zestawienie wystawionych faktur umieszczonych w różnych rejestrach według daty wystawienia oraz według daty powstania obowiązku podatkowego w danym miesiącu.</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wygenerowanie zbiorczego zestawienia dla rejestrów VAT:</w:t>
      </w:r>
    </w:p>
    <w:p w:rsidR="00B954C1" w:rsidRDefault="00B954C1" w:rsidP="00B954C1">
      <w:pPr>
        <w:pStyle w:val="Akapitzlist"/>
        <w:numPr>
          <w:ilvl w:val="0"/>
          <w:numId w:val="73"/>
        </w:numPr>
        <w:autoSpaceDE w:val="0"/>
        <w:spacing w:after="0" w:line="360" w:lineRule="auto"/>
        <w:ind w:left="1080"/>
        <w:jc w:val="both"/>
        <w:rPr>
          <w:rFonts w:ascii="Tw Cen MT" w:hAnsi="Tw Cen MT"/>
        </w:rPr>
      </w:pPr>
      <w:r>
        <w:rPr>
          <w:rFonts w:ascii="Tw Cen MT" w:hAnsi="Tw Cen MT"/>
        </w:rPr>
        <w:t>podsumowanie wartości netto, VAT i brutto dla poszczególnych rejestrów,</w:t>
      </w:r>
    </w:p>
    <w:p w:rsidR="00B954C1" w:rsidRDefault="00B954C1" w:rsidP="00B954C1">
      <w:pPr>
        <w:pStyle w:val="Akapitzlist"/>
        <w:numPr>
          <w:ilvl w:val="0"/>
          <w:numId w:val="73"/>
        </w:numPr>
        <w:autoSpaceDE w:val="0"/>
        <w:spacing w:after="0" w:line="360" w:lineRule="auto"/>
        <w:ind w:left="1080"/>
        <w:jc w:val="both"/>
        <w:rPr>
          <w:rFonts w:ascii="Tw Cen MT" w:hAnsi="Tw Cen MT"/>
        </w:rPr>
      </w:pPr>
      <w:r>
        <w:rPr>
          <w:rFonts w:ascii="Tw Cen MT" w:hAnsi="Tw Cen MT"/>
        </w:rPr>
        <w:t>łączne podsumowanie wartości netto, VAT i brutto dla rejestrów danego okresu,</w:t>
      </w:r>
    </w:p>
    <w:p w:rsidR="00B954C1" w:rsidRDefault="00B954C1" w:rsidP="00B954C1">
      <w:pPr>
        <w:pStyle w:val="Akapitzlist"/>
        <w:numPr>
          <w:ilvl w:val="0"/>
          <w:numId w:val="73"/>
        </w:numPr>
        <w:autoSpaceDE w:val="0"/>
        <w:spacing w:after="0" w:line="360" w:lineRule="auto"/>
        <w:ind w:left="1080"/>
        <w:jc w:val="both"/>
        <w:rPr>
          <w:rFonts w:ascii="Tw Cen MT" w:hAnsi="Tw Cen MT"/>
        </w:rPr>
      </w:pPr>
      <w:r>
        <w:rPr>
          <w:rFonts w:ascii="Tw Cen MT" w:hAnsi="Tw Cen MT"/>
        </w:rPr>
        <w:t>wyszczególnienie sumarycznego ujęcia pozycji sprzedaży podlegającej opodatkowaniu w rozbiciu na poszczególne stawki podatku VAT oraz sprzedaży zwolnionej z podatku VAT dla faktur ujętych we wszystkich rejestrach danego okresu,</w:t>
      </w:r>
    </w:p>
    <w:p w:rsidR="00B954C1" w:rsidRDefault="00B954C1" w:rsidP="00B954C1">
      <w:pPr>
        <w:pStyle w:val="Akapitzlist"/>
        <w:numPr>
          <w:ilvl w:val="0"/>
          <w:numId w:val="73"/>
        </w:numPr>
        <w:autoSpaceDE w:val="0"/>
        <w:spacing w:after="0" w:line="360" w:lineRule="auto"/>
        <w:ind w:left="1080"/>
        <w:jc w:val="both"/>
        <w:rPr>
          <w:rFonts w:ascii="Tw Cen MT" w:hAnsi="Tw Cen MT"/>
        </w:rPr>
      </w:pPr>
      <w:r>
        <w:rPr>
          <w:rFonts w:ascii="Tw Cen MT" w:hAnsi="Tw Cen MT"/>
        </w:rPr>
        <w:t>wyszczególnienie sumarycznego zestawienia pozycji faktur według przyporządkowanej jednostki księgowej oraz rodzaju dowodu.</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wygenerowanie wydruku danych rejestrów z możliwością ograniczenia:</w:t>
      </w:r>
    </w:p>
    <w:p w:rsidR="00B954C1" w:rsidRDefault="00B954C1" w:rsidP="00B954C1">
      <w:pPr>
        <w:pStyle w:val="Akapitzlist"/>
        <w:numPr>
          <w:ilvl w:val="0"/>
          <w:numId w:val="74"/>
        </w:numPr>
        <w:autoSpaceDE w:val="0"/>
        <w:spacing w:after="0" w:line="360" w:lineRule="auto"/>
        <w:ind w:left="1080"/>
        <w:jc w:val="both"/>
        <w:rPr>
          <w:rFonts w:ascii="Tw Cen MT" w:hAnsi="Tw Cen MT"/>
        </w:rPr>
      </w:pPr>
      <w:r>
        <w:rPr>
          <w:rFonts w:ascii="Tw Cen MT" w:hAnsi="Tw Cen MT"/>
        </w:rPr>
        <w:t>rodzaju dokumentu,</w:t>
      </w:r>
    </w:p>
    <w:p w:rsidR="00B954C1" w:rsidRDefault="00B954C1" w:rsidP="00B954C1">
      <w:pPr>
        <w:pStyle w:val="Akapitzlist"/>
        <w:numPr>
          <w:ilvl w:val="0"/>
          <w:numId w:val="74"/>
        </w:numPr>
        <w:autoSpaceDE w:val="0"/>
        <w:spacing w:after="0" w:line="360" w:lineRule="auto"/>
        <w:ind w:left="1080"/>
        <w:jc w:val="both"/>
        <w:rPr>
          <w:rFonts w:ascii="Tw Cen MT" w:hAnsi="Tw Cen MT"/>
        </w:rPr>
      </w:pPr>
      <w:r>
        <w:rPr>
          <w:rFonts w:ascii="Tw Cen MT" w:hAnsi="Tw Cen MT"/>
        </w:rPr>
        <w:t>symbolu rejestru,</w:t>
      </w:r>
    </w:p>
    <w:p w:rsidR="00B954C1" w:rsidRDefault="00B954C1" w:rsidP="00B954C1">
      <w:pPr>
        <w:pStyle w:val="Akapitzlist"/>
        <w:numPr>
          <w:ilvl w:val="0"/>
          <w:numId w:val="74"/>
        </w:numPr>
        <w:autoSpaceDE w:val="0"/>
        <w:spacing w:after="0" w:line="360" w:lineRule="auto"/>
        <w:ind w:left="1080"/>
        <w:jc w:val="both"/>
        <w:rPr>
          <w:rFonts w:ascii="Tw Cen MT" w:hAnsi="Tw Cen MT"/>
        </w:rPr>
      </w:pPr>
      <w:r>
        <w:rPr>
          <w:rFonts w:ascii="Tw Cen MT" w:hAnsi="Tw Cen MT"/>
        </w:rPr>
        <w:lastRenderedPageBreak/>
        <w:t>miesiąca, w ramach którego utworzony był rejestr,</w:t>
      </w:r>
    </w:p>
    <w:p w:rsidR="00B954C1" w:rsidRDefault="00B954C1" w:rsidP="00B954C1">
      <w:pPr>
        <w:pStyle w:val="Akapitzlist"/>
        <w:numPr>
          <w:ilvl w:val="0"/>
          <w:numId w:val="74"/>
        </w:numPr>
        <w:autoSpaceDE w:val="0"/>
        <w:spacing w:after="0" w:line="360" w:lineRule="auto"/>
        <w:ind w:left="1080"/>
        <w:jc w:val="both"/>
        <w:rPr>
          <w:rFonts w:ascii="Tw Cen MT" w:hAnsi="Tw Cen MT"/>
        </w:rPr>
      </w:pPr>
      <w:r>
        <w:rPr>
          <w:rFonts w:ascii="Tw Cen MT" w:hAnsi="Tw Cen MT"/>
        </w:rPr>
        <w:t>wybranej grupy rejestrów,</w:t>
      </w:r>
    </w:p>
    <w:p w:rsidR="00B954C1" w:rsidRDefault="00B954C1" w:rsidP="00B954C1">
      <w:pPr>
        <w:pStyle w:val="Akapitzlist"/>
        <w:numPr>
          <w:ilvl w:val="0"/>
          <w:numId w:val="74"/>
        </w:numPr>
        <w:autoSpaceDE w:val="0"/>
        <w:spacing w:after="0" w:line="360" w:lineRule="auto"/>
        <w:ind w:left="1080"/>
        <w:jc w:val="both"/>
        <w:rPr>
          <w:rFonts w:ascii="Tw Cen MT" w:hAnsi="Tw Cen MT"/>
        </w:rPr>
      </w:pPr>
      <w:r>
        <w:rPr>
          <w:rFonts w:ascii="Tw Cen MT" w:hAnsi="Tw Cen MT"/>
        </w:rPr>
        <w:t>daty VAT,</w:t>
      </w:r>
    </w:p>
    <w:p w:rsidR="00B954C1" w:rsidRDefault="00B954C1" w:rsidP="00B954C1">
      <w:pPr>
        <w:pStyle w:val="Akapitzlist"/>
        <w:numPr>
          <w:ilvl w:val="0"/>
          <w:numId w:val="74"/>
        </w:numPr>
        <w:autoSpaceDE w:val="0"/>
        <w:spacing w:after="0" w:line="360" w:lineRule="auto"/>
        <w:ind w:left="1080"/>
        <w:jc w:val="both"/>
        <w:rPr>
          <w:rFonts w:ascii="Tw Cen MT" w:hAnsi="Tw Cen MT"/>
        </w:rPr>
      </w:pPr>
      <w:r>
        <w:rPr>
          <w:rFonts w:ascii="Tw Cen MT" w:hAnsi="Tw Cen MT"/>
        </w:rPr>
        <w:t>daty wystawienia w okresie.</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wprowadzanie zarówno faktur jedno- jak i wielopozycyjnych.</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umożliwić wycofanie zatwierdzenia faktury już zatwierdzonej oraz jej edycję bez konieczności tworzenia korekty.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wprowadzanie faktur sprzedaży zarówno w kwotach netto jak i brutto.</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wprowadzenie danych ewidencyjnych i opisowych zawartych na fakturze:</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kontrahenta zarejestrowanego w ewidencji kontrahentów,</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nazwy, ceny jednostkowej, stawki VAT, jednostki miary, PKWiU dla pozycji z faktury z dostępnej w odpowiednim słowniku listy,</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podsumowania pozycji faktury,</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terminu płatności dla faktury wpływającego na wysokość odsetek od zaległości,</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rat stanowiących sumę kwot wynikających z pozycji faktury,</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terminu zapłaty drukowanego na fakturze,</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rodzaju należności.</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wprowadzanie faktur korygujących ze szczególnym uwzględnieniem zapewnienia powiązania pomiędzy dokumentem pierwotnym a korektą oraz ewidencjonowanie wprowadzonych korekt.</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hurtowe drukowanie partii utworzonych faktur.</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prowadzanie ewidencji faktur wewnętrznych.</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lastRenderedPageBreak/>
        <w:t>Moduł musi pozwalać na przegląd wystawionych faktur oraz ich wyszukiwanie po zadeklarowanym parametrze (m.in. numerze faktury, kodzie kontrahenta, dacie wystawienia, sprzedaży, VAT).</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zapewniać możliwość tworzenia elektronicznej kopii faktury.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w:t>
      </w:r>
    </w:p>
    <w:p w:rsidR="00B954C1" w:rsidRDefault="00B954C1" w:rsidP="00B954C1">
      <w:pPr>
        <w:pStyle w:val="Akapitzlist"/>
        <w:numPr>
          <w:ilvl w:val="0"/>
          <w:numId w:val="76"/>
        </w:numPr>
        <w:autoSpaceDE w:val="0"/>
        <w:spacing w:after="0" w:line="360" w:lineRule="auto"/>
        <w:ind w:left="1080"/>
        <w:jc w:val="both"/>
        <w:rPr>
          <w:rFonts w:ascii="Tw Cen MT" w:hAnsi="Tw Cen MT"/>
        </w:rPr>
      </w:pPr>
      <w:r>
        <w:rPr>
          <w:rFonts w:ascii="Tw Cen MT" w:hAnsi="Tw Cen MT"/>
        </w:rPr>
        <w:t>generowanie wielu duplikatów faktur,</w:t>
      </w:r>
    </w:p>
    <w:p w:rsidR="00B954C1" w:rsidRDefault="00B954C1" w:rsidP="00B954C1">
      <w:pPr>
        <w:pStyle w:val="Akapitzlist"/>
        <w:numPr>
          <w:ilvl w:val="0"/>
          <w:numId w:val="76"/>
        </w:numPr>
        <w:autoSpaceDE w:val="0"/>
        <w:spacing w:after="0" w:line="360" w:lineRule="auto"/>
        <w:ind w:left="1080"/>
        <w:jc w:val="both"/>
        <w:rPr>
          <w:rFonts w:ascii="Tw Cen MT" w:hAnsi="Tw Cen MT"/>
        </w:rPr>
      </w:pPr>
      <w:r>
        <w:rPr>
          <w:rFonts w:ascii="Tw Cen MT" w:hAnsi="Tw Cen MT"/>
        </w:rPr>
        <w:t xml:space="preserve">wprowadzanie daty wystawienia dla każdego z duplikatów przed jego zatwierdzeniem, </w:t>
      </w:r>
    </w:p>
    <w:p w:rsidR="00B954C1" w:rsidRDefault="00B954C1" w:rsidP="00B954C1">
      <w:pPr>
        <w:pStyle w:val="Akapitzlist"/>
        <w:numPr>
          <w:ilvl w:val="0"/>
          <w:numId w:val="76"/>
        </w:numPr>
        <w:autoSpaceDE w:val="0"/>
        <w:spacing w:after="0" w:line="360" w:lineRule="auto"/>
        <w:ind w:left="1080"/>
        <w:jc w:val="both"/>
        <w:rPr>
          <w:rFonts w:ascii="Tw Cen MT" w:hAnsi="Tw Cen MT"/>
        </w:rPr>
      </w:pPr>
      <w:r>
        <w:rPr>
          <w:rFonts w:ascii="Tw Cen MT" w:hAnsi="Tw Cen MT"/>
        </w:rPr>
        <w:t>wygenerowanie duplikatu faktury z danymi, jakie zawierała faktura pierwotna,</w:t>
      </w:r>
    </w:p>
    <w:p w:rsidR="00B954C1" w:rsidRDefault="00B954C1" w:rsidP="00B954C1">
      <w:pPr>
        <w:pStyle w:val="Akapitzlist"/>
        <w:numPr>
          <w:ilvl w:val="0"/>
          <w:numId w:val="76"/>
        </w:numPr>
        <w:autoSpaceDE w:val="0"/>
        <w:spacing w:after="0" w:line="360" w:lineRule="auto"/>
        <w:ind w:left="1080"/>
        <w:jc w:val="both"/>
        <w:rPr>
          <w:rFonts w:ascii="Tw Cen MT" w:hAnsi="Tw Cen MT"/>
        </w:rPr>
      </w:pPr>
      <w:r>
        <w:rPr>
          <w:rFonts w:ascii="Tw Cen MT" w:hAnsi="Tw Cen MT"/>
        </w:rPr>
        <w:t>wygenerowanie i odłożenie kopii wygenerowanych faktur w formacie PDF wraz z elektroniczną kopią faktury.</w:t>
      </w:r>
    </w:p>
    <w:p w:rsidR="00B954C1" w:rsidRDefault="00B954C1" w:rsidP="00B954C1">
      <w:pPr>
        <w:pStyle w:val="Akapitzlist"/>
        <w:numPr>
          <w:ilvl w:val="0"/>
          <w:numId w:val="71"/>
        </w:numPr>
        <w:autoSpaceDE w:val="0"/>
        <w:spacing w:after="0" w:line="360" w:lineRule="auto"/>
        <w:ind w:left="360"/>
        <w:jc w:val="both"/>
      </w:pPr>
      <w:r>
        <w:rPr>
          <w:rFonts w:ascii="Tw Cen MT" w:hAnsi="Tw Cen MT"/>
        </w:rPr>
        <w:t>Moduł musi umożliwiać:</w:t>
      </w:r>
    </w:p>
    <w:p w:rsidR="00B954C1" w:rsidRDefault="00B954C1" w:rsidP="00B954C1">
      <w:pPr>
        <w:pStyle w:val="Akapitzlist"/>
        <w:numPr>
          <w:ilvl w:val="0"/>
          <w:numId w:val="77"/>
        </w:numPr>
        <w:autoSpaceDE w:val="0"/>
        <w:spacing w:after="0" w:line="360" w:lineRule="auto"/>
        <w:ind w:left="1080"/>
        <w:jc w:val="both"/>
        <w:rPr>
          <w:rFonts w:ascii="Tw Cen MT" w:hAnsi="Tw Cen MT"/>
        </w:rPr>
      </w:pPr>
      <w:r>
        <w:rPr>
          <w:rFonts w:ascii="Tw Cen MT" w:hAnsi="Tw Cen MT"/>
        </w:rPr>
        <w:t>automatyczne pobieranie danych zarejestrowanych w ewidencji modułu dziedzinowego do generowanych faktur dla zaznaczonych grup należności,</w:t>
      </w:r>
    </w:p>
    <w:p w:rsidR="00B954C1" w:rsidRDefault="00B954C1" w:rsidP="00B954C1">
      <w:pPr>
        <w:pStyle w:val="Akapitzlist"/>
        <w:numPr>
          <w:ilvl w:val="0"/>
          <w:numId w:val="77"/>
        </w:numPr>
        <w:autoSpaceDE w:val="0"/>
        <w:spacing w:after="0" w:line="360" w:lineRule="auto"/>
        <w:ind w:left="1080"/>
        <w:jc w:val="both"/>
        <w:rPr>
          <w:rFonts w:ascii="Tw Cen MT" w:hAnsi="Tw Cen MT"/>
        </w:rPr>
      </w:pPr>
      <w:r>
        <w:rPr>
          <w:rFonts w:ascii="Tw Cen MT" w:hAnsi="Tw Cen MT"/>
        </w:rPr>
        <w:t>hurtowe generowanie faktur dla usług o charakterze ciągłym, których ewidencje prowadzone są w modułach dziedzinowych,</w:t>
      </w:r>
    </w:p>
    <w:p w:rsidR="00B954C1" w:rsidRDefault="00B954C1" w:rsidP="00B954C1">
      <w:pPr>
        <w:pStyle w:val="Akapitzlist"/>
        <w:numPr>
          <w:ilvl w:val="0"/>
          <w:numId w:val="77"/>
        </w:numPr>
        <w:autoSpaceDE w:val="0"/>
        <w:spacing w:after="0" w:line="360" w:lineRule="auto"/>
        <w:ind w:left="1080"/>
        <w:jc w:val="both"/>
        <w:rPr>
          <w:rFonts w:ascii="Tw Cen MT" w:hAnsi="Tw Cen MT"/>
        </w:rPr>
      </w:pPr>
      <w:r>
        <w:rPr>
          <w:rFonts w:ascii="Tw Cen MT" w:hAnsi="Tw Cen MT"/>
        </w:rPr>
        <w:t>generowanie faktur zaliczkowych na podstawie przekazanych informacji o zarejestrowaniu wpłat dla wybranej grupy należności.</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pozwolić na tworzenie ewidencji zamówień z uwzględnieniem możliwości tworzenia faktur zaliczkowych oraz generowania faktur końcowych dla danego zamówienia.</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generować Jednolity Plik Kontrolny zgodny z wymaganiami prawa.</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zapewniać obsługę wielu kas oznaczonych unikalnym numerem z przyporządkowaną walutą oraz jednostką, w ramach której ewidencjonowane są operacje rejestrowane w danej kasie.</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lastRenderedPageBreak/>
        <w:t>Moduł powinien zapewniać możliwość zdefiniowania grupy użytkowników mających dostęp do danej kasy.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definiowanie raportu kasowego (dziennego lub kilkudniowego).</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wprowadzanie dokumentów zapłat gotówkowych oraz bezgotówkowych.</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nadanie indywidualnych numerów zgodnie ze zdefiniowanym numeratorem dla wpłat i wypłat kasowych.</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 xml:space="preserve">Moduł powinien umożliwić określenie na dokumencie zapłaty daty, od której mają być naliczanie odsetki od zaległości. </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zapewniać możliwość wykonania symulacji rozdysponowania środków wynikających z wpłaty z uwzględnieniem:</w:t>
      </w:r>
    </w:p>
    <w:p w:rsidR="00B954C1" w:rsidRDefault="00B954C1" w:rsidP="00B954C1">
      <w:pPr>
        <w:pStyle w:val="Akapitzlist"/>
        <w:numPr>
          <w:ilvl w:val="0"/>
          <w:numId w:val="78"/>
        </w:numPr>
        <w:autoSpaceDE w:val="0"/>
        <w:spacing w:after="0" w:line="360" w:lineRule="auto"/>
        <w:ind w:left="1080"/>
        <w:jc w:val="both"/>
        <w:rPr>
          <w:rFonts w:ascii="Tw Cen MT" w:hAnsi="Tw Cen MT"/>
        </w:rPr>
      </w:pPr>
      <w:r>
        <w:rPr>
          <w:rFonts w:ascii="Tw Cen MT" w:hAnsi="Tw Cen MT"/>
        </w:rPr>
        <w:t>symulacji zapłat odsetek od zaległości z możliwością wyboru lub zmiany stopy odsetek od zaległości. Analiza sposobu naliczania odsetek powinna być dostępna dla użytkownika z poziomu aplikacji z możliwością wydruku.</w:t>
      </w:r>
    </w:p>
    <w:p w:rsidR="00B954C1" w:rsidRDefault="00B954C1" w:rsidP="00B954C1">
      <w:pPr>
        <w:pStyle w:val="Akapitzlist"/>
        <w:numPr>
          <w:ilvl w:val="0"/>
          <w:numId w:val="78"/>
        </w:numPr>
        <w:autoSpaceDE w:val="0"/>
        <w:spacing w:after="0" w:line="360" w:lineRule="auto"/>
        <w:ind w:left="1080"/>
        <w:jc w:val="both"/>
        <w:rPr>
          <w:rFonts w:ascii="Tw Cen MT" w:hAnsi="Tw Cen MT"/>
        </w:rPr>
      </w:pPr>
      <w:r>
        <w:rPr>
          <w:rFonts w:ascii="Tw Cen MT" w:hAnsi="Tw Cen MT"/>
        </w:rPr>
        <w:t>przeglądania tytułów wykonawczych wystawionych na płacone raty,</w:t>
      </w:r>
    </w:p>
    <w:p w:rsidR="00B954C1" w:rsidRDefault="00B954C1" w:rsidP="00B954C1">
      <w:pPr>
        <w:pStyle w:val="Akapitzlist"/>
        <w:numPr>
          <w:ilvl w:val="0"/>
          <w:numId w:val="78"/>
        </w:numPr>
        <w:autoSpaceDE w:val="0"/>
        <w:spacing w:after="0" w:line="360" w:lineRule="auto"/>
        <w:ind w:left="1080"/>
        <w:jc w:val="both"/>
        <w:rPr>
          <w:rFonts w:ascii="Tw Cen MT" w:hAnsi="Tw Cen MT"/>
        </w:rPr>
      </w:pPr>
      <w:r>
        <w:rPr>
          <w:rFonts w:ascii="Tw Cen MT" w:hAnsi="Tw Cen MT"/>
        </w:rPr>
        <w:t>przeglądania upomnień wystawionych na płacone raty,</w:t>
      </w:r>
    </w:p>
    <w:p w:rsidR="00B954C1" w:rsidRDefault="00B954C1" w:rsidP="00B954C1">
      <w:pPr>
        <w:pStyle w:val="Akapitzlist"/>
        <w:numPr>
          <w:ilvl w:val="0"/>
          <w:numId w:val="78"/>
        </w:numPr>
        <w:autoSpaceDE w:val="0"/>
        <w:spacing w:after="0" w:line="360" w:lineRule="auto"/>
        <w:ind w:left="1080"/>
        <w:jc w:val="both"/>
        <w:rPr>
          <w:rFonts w:ascii="Tw Cen MT" w:hAnsi="Tw Cen MT"/>
        </w:rPr>
      </w:pPr>
      <w:r>
        <w:rPr>
          <w:rFonts w:ascii="Tw Cen MT" w:hAnsi="Tw Cen MT"/>
        </w:rPr>
        <w:t>przypisania kosztów upomnienia z poziomu formularza symulacji zapłat odsetek od zaległości,</w:t>
      </w:r>
    </w:p>
    <w:p w:rsidR="00B954C1" w:rsidRDefault="00B954C1" w:rsidP="00B954C1">
      <w:pPr>
        <w:pStyle w:val="Akapitzlist"/>
        <w:numPr>
          <w:ilvl w:val="0"/>
          <w:numId w:val="78"/>
        </w:numPr>
        <w:autoSpaceDE w:val="0"/>
        <w:spacing w:after="0" w:line="360" w:lineRule="auto"/>
        <w:ind w:left="1080"/>
        <w:jc w:val="both"/>
        <w:rPr>
          <w:rFonts w:ascii="Tw Cen MT" w:hAnsi="Tw Cen MT"/>
        </w:rPr>
      </w:pPr>
      <w:r>
        <w:rPr>
          <w:rFonts w:ascii="Tw Cen MT" w:hAnsi="Tw Cen MT"/>
        </w:rPr>
        <w:t>wyświetlenia oznaczenie należności dowolnym znacznikiem określającym cechy szczególne należności.</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umożliwić rejestrowanie różnych dokumentów kasowych dołączanych do różnych raportów kasowych za pomocą jednego formularza.</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 xml:space="preserve">Moduł powinien zliczać kwoty operacji kasowych rejestrowanych przez jednego użytkownika systemu (kasjera) w ramach obsługi jednego kontrahenta, niezależnie od tego, do którego raportu kasowego operacja była przypisana. Na </w:t>
      </w:r>
      <w:r>
        <w:rPr>
          <w:rFonts w:ascii="Tw Cen MT" w:hAnsi="Tw Cen MT"/>
        </w:rPr>
        <w:lastRenderedPageBreak/>
        <w:t>tej podstawie system powinien wyliczać kwotę reszty po podaniu kwoty jaką przekazał wpłacający.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informować o aktualnym stanie gotówki (lub sumie operacji bezgotówkowych) po wskazaniu, że dana operacja będzie przypisana do danego raportu kasowego w ramach danej kasy.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automatyczne tworzenie faktur na podstawie zarejestrowanego dokumentu KP dla jednorodnych operacji objętym obowiązkiem podatkowych VAT.</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zapewniać możliwość modyfikacji otwartego raportu kasowego w zakresie daty początkowej oraz końcowej raportu.</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zapewniać możliwość wyliczania wysokości przychodu i rozchodu przed zamknięciem raportu kasowego.</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zapewniać możliwość automatycznego wyliczania stanu końcowego kasy.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zapewniać możliwość zamknięcie raportu kasowego, które blokuje możliwość wprowadzania zmian.</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pozwalać na wydruk raportu kasowego.</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ma posiadać funkcjonalności umożliwiające tworzenie i zapisywanie nieukończonych dokumentów zapłat ze szczególnym uwzględnieniem:</w:t>
      </w:r>
    </w:p>
    <w:p w:rsidR="00B954C1" w:rsidRDefault="00B954C1" w:rsidP="00B954C1">
      <w:pPr>
        <w:pStyle w:val="Akapitzlist"/>
        <w:numPr>
          <w:ilvl w:val="0"/>
          <w:numId w:val="79"/>
        </w:numPr>
        <w:autoSpaceDE w:val="0"/>
        <w:spacing w:after="0" w:line="360" w:lineRule="auto"/>
        <w:ind w:left="1080"/>
        <w:jc w:val="both"/>
        <w:rPr>
          <w:rFonts w:ascii="Tw Cen MT" w:hAnsi="Tw Cen MT"/>
        </w:rPr>
      </w:pPr>
      <w:r>
        <w:rPr>
          <w:rFonts w:ascii="Tw Cen MT" w:hAnsi="Tw Cen MT"/>
        </w:rPr>
        <w:t>umieszczenia dokumentu w „poczekalni”,</w:t>
      </w:r>
    </w:p>
    <w:p w:rsidR="00B954C1" w:rsidRDefault="00B954C1" w:rsidP="00B954C1">
      <w:pPr>
        <w:pStyle w:val="Akapitzlist"/>
        <w:numPr>
          <w:ilvl w:val="0"/>
          <w:numId w:val="79"/>
        </w:numPr>
        <w:autoSpaceDE w:val="0"/>
        <w:spacing w:after="0" w:line="360" w:lineRule="auto"/>
        <w:ind w:left="1080"/>
        <w:jc w:val="both"/>
        <w:rPr>
          <w:rFonts w:ascii="Tw Cen MT" w:hAnsi="Tw Cen MT"/>
        </w:rPr>
      </w:pPr>
      <w:r>
        <w:rPr>
          <w:rFonts w:ascii="Tw Cen MT" w:hAnsi="Tw Cen MT"/>
        </w:rPr>
        <w:t>przeglądania dokumentów umieszczonych w „poczekalni”,</w:t>
      </w:r>
    </w:p>
    <w:p w:rsidR="00B954C1" w:rsidRDefault="00B954C1" w:rsidP="00B954C1">
      <w:pPr>
        <w:pStyle w:val="Akapitzlist"/>
        <w:numPr>
          <w:ilvl w:val="0"/>
          <w:numId w:val="79"/>
        </w:numPr>
        <w:autoSpaceDE w:val="0"/>
        <w:spacing w:after="0" w:line="360" w:lineRule="auto"/>
        <w:ind w:left="1080"/>
        <w:jc w:val="both"/>
        <w:rPr>
          <w:rFonts w:ascii="Tw Cen MT" w:hAnsi="Tw Cen MT"/>
        </w:rPr>
      </w:pPr>
      <w:r>
        <w:rPr>
          <w:rFonts w:ascii="Tw Cen MT" w:hAnsi="Tw Cen MT"/>
        </w:rPr>
        <w:t>pobierania dokumentów z „poczekalni”,</w:t>
      </w:r>
    </w:p>
    <w:p w:rsidR="00B954C1" w:rsidRDefault="00B954C1" w:rsidP="00B954C1">
      <w:pPr>
        <w:pStyle w:val="Akapitzlist"/>
        <w:numPr>
          <w:ilvl w:val="0"/>
          <w:numId w:val="79"/>
        </w:numPr>
        <w:autoSpaceDE w:val="0"/>
        <w:spacing w:after="0" w:line="360" w:lineRule="auto"/>
        <w:ind w:left="1080"/>
        <w:jc w:val="both"/>
        <w:rPr>
          <w:rFonts w:ascii="Tw Cen MT" w:hAnsi="Tw Cen MT"/>
        </w:rPr>
      </w:pPr>
      <w:r>
        <w:rPr>
          <w:rFonts w:ascii="Tw Cen MT" w:hAnsi="Tw Cen MT"/>
        </w:rPr>
        <w:t>modyfikowania i zakańczania dokumentów pobranych z „poczekalni”.</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ma pozwolić na wyświetlenie monitu informującego o stanie zaległości lub nadpłat kontrahenta podczas rejestrowana wpłaty. Komunikat ma być wyświetlany po wskazaniu informacji na temat osoby dokonującej wpłaty.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lastRenderedPageBreak/>
        <w:t>Moduł powinien umożliwiać bezpośrednie przejście z formularza służącego do wprowadzania zapłat do konta kontrahenta pozwalającego przeanalizować stan rozrachunków kontrahenta, dla którego rejestrowana jest zapłata.</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podgląd osób solidarnie zobowiązanych, współwłaścicieli związanych z dokumentem.</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zdefiniowanie wielu wzorców dokumentów stanowiących szablon dokumentu wpłaty wykorzystywany każdorazowo podczas rejestrowania powtarzalnych rodzajów zapłat. Na podstawie wzorca dokumentu moduł powinien automatycznie uzupełnić m.in.: rodzaj należności, kwotę, informacje dotyczące kontrahenta z uwzględnieniem jego nazwy, adresu, konta.</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 xml:space="preserve">Moduł powinien pozwolić na automatyczną dekretację raportów kasowych na podstawie zdefiniowanego wzorca dekretacji dla operacji rejestrowanych </w:t>
      </w:r>
      <w:r>
        <w:rPr>
          <w:rFonts w:ascii="Tw Cen MT" w:hAnsi="Tw Cen MT"/>
        </w:rPr>
        <w:br/>
        <w:t>w ramach danej kasy.</w:t>
      </w:r>
    </w:p>
    <w:p w:rsidR="00B954C1" w:rsidRDefault="00B954C1" w:rsidP="00B954C1">
      <w:pPr>
        <w:spacing w:line="360" w:lineRule="auto"/>
        <w:jc w:val="both"/>
        <w:rPr>
          <w:rFonts w:ascii="Tw Cen MT" w:hAnsi="Tw Cen MT"/>
          <w:b/>
        </w:rPr>
      </w:pPr>
    </w:p>
    <w:p w:rsidR="00B954C1" w:rsidRDefault="00B954C1" w:rsidP="00B954C1">
      <w:pPr>
        <w:spacing w:line="360" w:lineRule="auto"/>
        <w:jc w:val="both"/>
        <w:rPr>
          <w:rFonts w:ascii="Tw Cen MT" w:hAnsi="Tw Cen MT"/>
          <w:b/>
        </w:rPr>
      </w:pPr>
      <w:r>
        <w:rPr>
          <w:rFonts w:ascii="Tw Cen MT" w:hAnsi="Tw Cen MT"/>
          <w:b/>
        </w:rPr>
        <w:t>W obszarze dotyczącym kadr i płac, kluczowe są:</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Moduł musi umożliwiać definiowanie struktury jednostki z uwzględnieniem podziału kadrowego.</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ewidencjonowanie danych osobowych pracownika.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ewidencjonowanie umów o pracę, aneksów, angaży.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gromadzenie szczegółowego przebiegu pracy pracownika z uwzględnieniem poprzedniego zatrudnienia i ukończonych szkół w celu automatycznego naliczania dodatku stażowego, uprawnień urlopowych i nagród jubileuszowych.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prowadzenie ewidencji wszystkich rodzajów nieobecności w pracy.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lastRenderedPageBreak/>
        <w:t xml:space="preserve">Moduł musi umożliwiać rejestrację badań lekarskich, dodatkowych badań lekarskich, szkoleń, ryczałtów samochodowych i kar.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generowanie danych o ubezpieczeniach w ZUS. </w:t>
      </w:r>
    </w:p>
    <w:p w:rsidR="00B954C1" w:rsidRDefault="00B954C1" w:rsidP="00B954C1">
      <w:pPr>
        <w:pStyle w:val="Default"/>
        <w:numPr>
          <w:ilvl w:val="0"/>
          <w:numId w:val="80"/>
        </w:numPr>
        <w:spacing w:after="66" w:line="360" w:lineRule="auto"/>
        <w:jc w:val="both"/>
      </w:pPr>
      <w:r>
        <w:rPr>
          <w:rFonts w:ascii="Tw Cen MT" w:hAnsi="Tw Cen MT" w:cs="Times New Roman"/>
          <w:sz w:val="22"/>
          <w:szCs w:val="22"/>
          <w:lang w:val="pl-PL"/>
        </w:rPr>
        <w:t>Moduł musi umożliwiać wydruk umowy o pracę, zaświadczenia o zatrudnie</w:t>
      </w:r>
      <w:r>
        <w:rPr>
          <w:rFonts w:ascii="Tw Cen MT" w:hAnsi="Tw Cen MT" w:cs="Times New Roman"/>
          <w:color w:val="auto"/>
          <w:sz w:val="22"/>
          <w:szCs w:val="22"/>
          <w:lang w:val="pl-PL"/>
        </w:rPr>
        <w:t xml:space="preserve">niu, wydruk karty stażu pracy, wydruk pisma o nagrodzie jubileuszowej, wydruk informacji o warunkach zatrudnienia, świadectwa pracy i innych dokumentów.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Moduł musi umożliwiać wydruk zestawień i sprawozdań tj.: plan nagród jubileuszowych, zestawienia nieobecności pracowników, zestawienia nagród, kar, emerytów i rencistów, zestawienia funduszu socjalnego, zestawienia pracowników- aktualne umowy i nieaktualne, zestawienia dodatków stażowych, zestawienia dodatkowego wynagrodzenia rocznego, sprawozdań: Z-05 badanie popytu na pracę, informacja INF-1, informacja RMUA, sprawozdania GUS Z-03, Z-06.</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dowolne wyszukanie i zestawienie danych zgromadzonych w zapisach bazy danych w formie wydruku.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wprowadzanie i przechowywanie danych osobowych pracownika, które pozwolą jednoznacznie określić osobę oraz przyśpieszyć wprowadzanie danych zapobiegając ich dublowaniu. Do danych osobowych muszą zaliczać się: </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podstawowe informacje (nazwisko, imię, stan cywilny, obywatelstwo, miejsce i datę urodzenia, NIP, pesel, nr dowodu osobistego, urząd skarbowy);</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adresy pobytu stałego, zameldowania i do korespondencji;</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informacje o członkach rodziny, kontach bankowych, odbytych szkoleniach, kwalifikacjach, szkoleniach, odznaczeniach, przynależności do organizacji i znajomości języków;</w:t>
      </w:r>
    </w:p>
    <w:p w:rsidR="00B954C1" w:rsidRDefault="00B954C1" w:rsidP="00B954C1">
      <w:pPr>
        <w:pStyle w:val="Default"/>
        <w:numPr>
          <w:ilvl w:val="1"/>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historia poprzedniego zatrudnienia. </w:t>
      </w:r>
    </w:p>
    <w:p w:rsidR="00B954C1" w:rsidRDefault="00B954C1" w:rsidP="00B954C1">
      <w:pPr>
        <w:pStyle w:val="Default"/>
        <w:numPr>
          <w:ilvl w:val="0"/>
          <w:numId w:val="80"/>
        </w:numPr>
        <w:spacing w:after="68" w:line="360" w:lineRule="auto"/>
        <w:jc w:val="both"/>
        <w:rPr>
          <w:rFonts w:ascii="Tw Cen MT" w:hAnsi="Tw Cen MT" w:cs="Times New Roman"/>
          <w:sz w:val="22"/>
          <w:szCs w:val="22"/>
          <w:lang w:val="pl-PL"/>
        </w:rPr>
      </w:pPr>
      <w:r>
        <w:rPr>
          <w:rFonts w:ascii="Tw Cen MT" w:hAnsi="Tw Cen MT" w:cs="Times New Roman"/>
          <w:sz w:val="22"/>
          <w:szCs w:val="22"/>
          <w:lang w:val="pl-PL"/>
        </w:rPr>
        <w:lastRenderedPageBreak/>
        <w:t xml:space="preserve">Moduł musi pozwalać na definiowanie informacji o NIP, regonie, kontach bankowych, ustawiania kalendarza. </w:t>
      </w:r>
    </w:p>
    <w:p w:rsidR="00B954C1" w:rsidRDefault="00B954C1" w:rsidP="00B954C1">
      <w:pPr>
        <w:pStyle w:val="Default"/>
        <w:numPr>
          <w:ilvl w:val="0"/>
          <w:numId w:val="80"/>
        </w:numPr>
        <w:spacing w:after="68"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zawierać wszystkie informacje dotyczące kolejnych umów o pracę i aneksów do umowy oraz informację o składnikach wynagrodzenia z uwzględnieniem czasookresów, za który dany składnik przynależy. </w:t>
      </w:r>
    </w:p>
    <w:p w:rsidR="00B954C1" w:rsidRDefault="00B954C1" w:rsidP="00B954C1">
      <w:pPr>
        <w:pStyle w:val="Default"/>
        <w:numPr>
          <w:ilvl w:val="0"/>
          <w:numId w:val="80"/>
        </w:numPr>
        <w:spacing w:after="68"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pozwalać na zdefiniowanie kalendarza dla danego pracownika. Tworzenie nowego miesiąca dla kalendarza musi odbywać się na podstawie zdefiniowanych w słowniku. Na podstawie kalendarzy oraz słownika kodów nieobecności musi być tworzony szczegółowy wykaz czasu pracy dla pracownika. Kalendarze muszą mieć postać graficzną,.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ewidencjonowanie bieżącego i zaległego urlopu wypoczynkowy oraz ilość urlopu wypoczynkowego na żądanie.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generowanie dokumentów ZUS w formacie kompatybilnym z programem PŁATNIK. Dostępne muszą być następujące formularze: </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ZUA - zgłoszenie do ubezpieczeń / zgłoszenie zmiany danych osoby ubezpieczonej;</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ZUS ZZA - zgłoszenie do ubezpieczenia zdrowotnego / zgłoszenie zmiany danych;</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ZUS ZIUA - zgłoszenie zmiany danych identyfikacyjnych osoby ubezpieczonej;</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ZUS ZCNA - zgłoszenie danych o członkach rodziny, których adres zamieszkania nie jest zgodny z adresem zamieszkania ubezpieczonego, dla celów ubezpieczenia zdrowotnego;</w:t>
      </w:r>
    </w:p>
    <w:p w:rsidR="00B954C1" w:rsidRDefault="00B954C1" w:rsidP="00B954C1">
      <w:pPr>
        <w:pStyle w:val="Default"/>
        <w:numPr>
          <w:ilvl w:val="1"/>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ZUS ZWUA - wyrejestrowanie z ubezpieczeń;</w:t>
      </w:r>
    </w:p>
    <w:p w:rsidR="00B954C1" w:rsidRDefault="00B954C1" w:rsidP="00B954C1">
      <w:pPr>
        <w:pStyle w:val="Default"/>
        <w:numPr>
          <w:ilvl w:val="1"/>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ZUS RCA – imienny raport o należnych składkach i wypłaconych świadczeniach;</w:t>
      </w:r>
    </w:p>
    <w:p w:rsidR="00B954C1" w:rsidRDefault="00B954C1" w:rsidP="00B954C1">
      <w:pPr>
        <w:pStyle w:val="Default"/>
        <w:numPr>
          <w:ilvl w:val="1"/>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lastRenderedPageBreak/>
        <w:t>ZUS RZA - imienny raport miesięczny o należnych składkach na ubezpieczenie zdrowotne;</w:t>
      </w:r>
    </w:p>
    <w:p w:rsidR="00B954C1" w:rsidRDefault="00B954C1" w:rsidP="00B954C1">
      <w:pPr>
        <w:pStyle w:val="Default"/>
        <w:numPr>
          <w:ilvl w:val="1"/>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ZUS RSA - imienny raport miesięczny o wypłaconych świadczeniach </w:t>
      </w:r>
      <w:r>
        <w:rPr>
          <w:rFonts w:ascii="Tw Cen MT" w:hAnsi="Tw Cen MT" w:cs="Times New Roman"/>
          <w:sz w:val="22"/>
          <w:szCs w:val="22"/>
          <w:lang w:val="pl-PL"/>
        </w:rPr>
        <w:br/>
        <w:t>i przerwach w opłacaniu składek;</w:t>
      </w:r>
    </w:p>
    <w:p w:rsidR="00B954C1" w:rsidRDefault="00B954C1" w:rsidP="00B954C1">
      <w:pPr>
        <w:pStyle w:val="Default"/>
        <w:numPr>
          <w:ilvl w:val="1"/>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ZUS DRA – deklaracja rozliczeniowa.</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automatyczne przenoszenie na powyższe formularze danych płatnika składek i osoby ubezpieczanej, tak aby maksymalnie uprościć wprowadzanie danych. </w:t>
      </w:r>
    </w:p>
    <w:p w:rsidR="00B954C1" w:rsidRDefault="00B954C1" w:rsidP="00B954C1">
      <w:pPr>
        <w:pStyle w:val="Default"/>
        <w:numPr>
          <w:ilvl w:val="0"/>
          <w:numId w:val="80"/>
        </w:numPr>
        <w:spacing w:after="68"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gotowe składniki płacowe podzielone na grupy tematyczne: składniki wynagrodzenia, składniki inne, socjalne, potrącenia i inne.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standardowe słowniki list płacowych.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obsługi dowolnego Modułu wynagrodzeń oraz możliwość jego modyfikacji indywidualnie przez przeszkolonego administratora Modułu lub użytkownika Modułu.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tworzenia wielu rodzajów list płac w dowolnych okresach rozliczeniowych.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wyszukiwania pracowników według wielu kryteriów.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uwzględniania różnych sposobów wynagradzania takich jak: umowa o pracę, umowa o dzieło, umowa zlecenia, funkcje publiczne, wypłaty komisji, ryczałtów, diet. </w:t>
      </w:r>
    </w:p>
    <w:p w:rsidR="00B954C1" w:rsidRDefault="00B954C1" w:rsidP="00B954C1">
      <w:pPr>
        <w:pStyle w:val="Default"/>
        <w:numPr>
          <w:ilvl w:val="0"/>
          <w:numId w:val="80"/>
        </w:numPr>
        <w:spacing w:after="66" w:line="360" w:lineRule="auto"/>
        <w:jc w:val="both"/>
      </w:pPr>
      <w:r>
        <w:rPr>
          <w:rFonts w:ascii="Tw Cen MT" w:hAnsi="Tw Cen MT" w:cs="Times New Roman"/>
          <w:sz w:val="22"/>
          <w:szCs w:val="22"/>
          <w:lang w:val="pl-PL"/>
        </w:rPr>
        <w:t>Moduł musi posiadać możliwość tworzenia wielu rodzajów list płac takich jak: lista podstawowa, listy dodatkowe, lista wyrównująca, lista korygująca, planowana trzynastka,</w:t>
      </w:r>
      <w:r>
        <w:rPr>
          <w:rFonts w:ascii="Tw Cen MT" w:hAnsi="Tw Cen MT" w:cs="Times New Roman"/>
          <w:color w:val="FF0000"/>
          <w:sz w:val="22"/>
          <w:szCs w:val="22"/>
          <w:lang w:val="pl-PL"/>
        </w:rPr>
        <w:t xml:space="preserve"> </w:t>
      </w:r>
      <w:r>
        <w:rPr>
          <w:rFonts w:ascii="Tw Cen MT" w:hAnsi="Tw Cen MT" w:cs="Times New Roman"/>
          <w:color w:val="auto"/>
          <w:sz w:val="22"/>
          <w:szCs w:val="22"/>
          <w:lang w:val="pl-PL"/>
        </w:rPr>
        <w:t xml:space="preserve">lista godzinowa (lista godzin ponadwymiarowych), lista dodatku wiejskiego, lista dodatkowego wynagrodzenia rocznego (możliwość eksportu danych z zestawienia dodatkowego wynagrodzenia rocznego do listy płac).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lastRenderedPageBreak/>
        <w:t>Moduł musi posiadać możliwość wprowadzania składników płacowych dla wybranych pracowników np. diety, nagrody, dodatki.</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Moduł musi posiadać możliwość obsługi dodatkowych wypłat między innymi takich jak: wypłaty diet, ryczałtów, wynagrodzeń za posiedzenia komisji.</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konfiguracji parametrów płacowych określających sposób wyliczania wynagrodzenia z uwzględnieniem regulaminu wynagradzania danej jednostki.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zdefiniowania podstaw do wyliczenia wynagrodzeń za czas nieobecności pracownika (chorobowe, macierzyńskie itp.).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zdefiniowania podstaw do wyliczenia godzin nadliczbowych oraz „trzynastki”.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zestaw parametrów potrzebnych do wyliczeń (parametry składek ZUS, progi podatkowe itp.) uzupełnianych w trakcie aktualizacji.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konfigurację pod względem praw dostępu użytkownikom Modułu. Administrator Modułu musi mieć możliwość określenia dokładnie i jednoznacznie zakresu danych oraz czynności, do których jest upoważniony dany użytkownik.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prowadzenie ewidencji danych osobowych pracowników oraz innych osób, dla których prowadzimy wypłaty (radni, umowy cywilnoprawne, inkasenci itp.)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prowadzenie ewidencji danych dotyczących przebiegu zatrudnienia oraz wynagrodzenia. W gromadzonych danych musi być odzwierciedlony angaż pracownika czyli między innymi podstawowe dane związane z zatrudnieniem, wymiarem czasu pracy, kodem tytułu ubezpieczenia, rodzajem kosztów, należną ulgą podatkową oraz stałe składniki płacowe wraz z potrąceniami dobrowolnymi.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lastRenderedPageBreak/>
        <w:t xml:space="preserve">Moduł musi umożliwiać prowadzenie archiwum pracowników.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automatyczne naliczanie płac.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Moduł musi zawierać eksportu danych listy płac do części finansowej.</w:t>
      </w:r>
    </w:p>
    <w:p w:rsidR="00B954C1" w:rsidRDefault="00B954C1" w:rsidP="00B954C1">
      <w:pPr>
        <w:pStyle w:val="Default"/>
        <w:numPr>
          <w:ilvl w:val="0"/>
          <w:numId w:val="80"/>
        </w:numPr>
        <w:spacing w:line="360" w:lineRule="auto"/>
        <w:jc w:val="both"/>
        <w:rPr>
          <w:rFonts w:ascii="Tw Cen MT" w:hAnsi="Tw Cen MT" w:cs="Times New Roman"/>
          <w:color w:val="auto"/>
          <w:sz w:val="22"/>
          <w:szCs w:val="22"/>
          <w:lang w:val="pl-PL"/>
        </w:rPr>
      </w:pPr>
      <w:r>
        <w:rPr>
          <w:rFonts w:ascii="Tw Cen MT" w:hAnsi="Tw Cen MT" w:cs="Times New Roman"/>
          <w:color w:val="auto"/>
          <w:sz w:val="22"/>
          <w:szCs w:val="22"/>
          <w:lang w:val="pl-PL"/>
        </w:rPr>
        <w:t>Moduł musi umożliwiać eksport danych do programu płatności elektronicznych.</w:t>
      </w:r>
    </w:p>
    <w:p w:rsidR="00B954C1" w:rsidRDefault="00B954C1" w:rsidP="00B954C1">
      <w:pPr>
        <w:pStyle w:val="Default"/>
        <w:numPr>
          <w:ilvl w:val="0"/>
          <w:numId w:val="80"/>
        </w:numPr>
        <w:spacing w:line="360" w:lineRule="auto"/>
        <w:jc w:val="both"/>
        <w:rPr>
          <w:rFonts w:ascii="Tw Cen MT" w:hAnsi="Tw Cen MT" w:cs="Times New Roman"/>
          <w:color w:val="auto"/>
          <w:sz w:val="22"/>
          <w:szCs w:val="22"/>
          <w:lang w:val="pl-PL"/>
        </w:rPr>
      </w:pPr>
      <w:r>
        <w:rPr>
          <w:rFonts w:ascii="Tw Cen MT" w:hAnsi="Tw Cen MT" w:cs="Times New Roman"/>
          <w:color w:val="auto"/>
          <w:sz w:val="22"/>
          <w:szCs w:val="22"/>
          <w:lang w:val="pl-PL"/>
        </w:rPr>
        <w:t>Moduł musi umożliwiać tworzenie Deklaracji PIT: 11/R, 40/8C, 4/4R/8AR, 2,12,IFT.</w:t>
      </w:r>
    </w:p>
    <w:p w:rsidR="00B954C1" w:rsidRDefault="00B954C1" w:rsidP="00B954C1">
      <w:pPr>
        <w:pStyle w:val="Default"/>
        <w:numPr>
          <w:ilvl w:val="0"/>
          <w:numId w:val="80"/>
        </w:numPr>
        <w:spacing w:line="360" w:lineRule="auto"/>
        <w:jc w:val="both"/>
        <w:rPr>
          <w:rFonts w:ascii="Tw Cen MT" w:hAnsi="Tw Cen MT" w:cs="Times New Roman"/>
          <w:color w:val="auto"/>
          <w:sz w:val="22"/>
          <w:szCs w:val="22"/>
          <w:lang w:val="pl-PL"/>
        </w:rPr>
      </w:pPr>
      <w:r>
        <w:rPr>
          <w:rFonts w:ascii="Tw Cen MT" w:hAnsi="Tw Cen MT" w:cs="Times New Roman"/>
          <w:color w:val="auto"/>
          <w:sz w:val="22"/>
          <w:szCs w:val="22"/>
          <w:lang w:val="pl-PL"/>
        </w:rPr>
        <w:t xml:space="preserve"> Moduł misi umożliwiać wysłanie Deklaracji PIT do Urzędu Skarbowego.</w:t>
      </w:r>
    </w:p>
    <w:p w:rsidR="00B954C1" w:rsidRDefault="00B954C1" w:rsidP="00B954C1">
      <w:pPr>
        <w:pStyle w:val="Default"/>
        <w:spacing w:line="360" w:lineRule="auto"/>
        <w:ind w:left="360"/>
        <w:jc w:val="both"/>
        <w:rPr>
          <w:rFonts w:ascii="Tw Cen MT" w:hAnsi="Tw Cen MT" w:cs="Times New Roman"/>
          <w:sz w:val="22"/>
          <w:szCs w:val="22"/>
          <w:lang w:val="pl-PL"/>
        </w:rPr>
      </w:pPr>
    </w:p>
    <w:p w:rsidR="00B954C1" w:rsidRDefault="00B954C1" w:rsidP="00B954C1">
      <w:pPr>
        <w:spacing w:line="360" w:lineRule="auto"/>
        <w:jc w:val="both"/>
        <w:rPr>
          <w:rFonts w:ascii="Tw Cen MT" w:hAnsi="Tw Cen MT"/>
          <w:b/>
        </w:rPr>
      </w:pPr>
      <w:r>
        <w:rPr>
          <w:rFonts w:ascii="Tw Cen MT" w:hAnsi="Tw Cen MT"/>
          <w:b/>
        </w:rPr>
        <w:t>W obszarze dotyczącym indywidualnych kartotek, kluczowe są:</w:t>
      </w:r>
    </w:p>
    <w:p w:rsidR="00B954C1" w:rsidRDefault="00B954C1" w:rsidP="00B954C1">
      <w:pPr>
        <w:pStyle w:val="Akapitzlist"/>
        <w:numPr>
          <w:ilvl w:val="0"/>
          <w:numId w:val="81"/>
        </w:numPr>
        <w:autoSpaceDE w:val="0"/>
        <w:spacing w:after="68" w:line="360" w:lineRule="auto"/>
        <w:ind w:left="360"/>
        <w:jc w:val="both"/>
        <w:rPr>
          <w:rFonts w:ascii="Tw Cen MT" w:hAnsi="Tw Cen MT"/>
          <w:color w:val="000000"/>
        </w:rPr>
      </w:pPr>
      <w:r>
        <w:rPr>
          <w:rFonts w:ascii="Tw Cen MT" w:hAnsi="Tw Cen MT"/>
          <w:color w:val="000000"/>
        </w:rPr>
        <w:t xml:space="preserve">Moduł musi umożliwiać rejestrację w odrębnych kartotekach osób fizycznych </w:t>
      </w:r>
      <w:r>
        <w:rPr>
          <w:rFonts w:ascii="Tw Cen MT" w:hAnsi="Tw Cen MT"/>
          <w:color w:val="000000"/>
        </w:rPr>
        <w:br/>
        <w:t xml:space="preserve">i podmiotów gospodarczych(osoby pozostałe). </w:t>
      </w:r>
    </w:p>
    <w:p w:rsidR="00B954C1" w:rsidRDefault="00B954C1" w:rsidP="00B954C1">
      <w:pPr>
        <w:pStyle w:val="Akapitzlist"/>
        <w:numPr>
          <w:ilvl w:val="0"/>
          <w:numId w:val="81"/>
        </w:numPr>
        <w:autoSpaceDE w:val="0"/>
        <w:spacing w:after="0" w:line="360" w:lineRule="auto"/>
        <w:ind w:left="360"/>
        <w:jc w:val="both"/>
        <w:rPr>
          <w:rFonts w:ascii="Tw Cen MT" w:hAnsi="Tw Cen MT"/>
          <w:color w:val="000000"/>
        </w:rPr>
      </w:pPr>
      <w:r>
        <w:rPr>
          <w:rFonts w:ascii="Tw Cen MT" w:hAnsi="Tw Cen MT"/>
          <w:color w:val="000000"/>
        </w:rPr>
        <w:t xml:space="preserve">Moduł musi pozwalać na wyszukiwanie osób/organizacji po niżej wymienionych kryteriach: </w:t>
      </w:r>
    </w:p>
    <w:p w:rsidR="00B954C1" w:rsidRDefault="00B954C1" w:rsidP="00B954C1">
      <w:pPr>
        <w:pStyle w:val="Akapitzlist"/>
        <w:numPr>
          <w:ilvl w:val="1"/>
          <w:numId w:val="82"/>
        </w:numPr>
        <w:autoSpaceDE w:val="0"/>
        <w:spacing w:after="66" w:line="360" w:lineRule="auto"/>
        <w:ind w:left="1080"/>
        <w:jc w:val="both"/>
        <w:rPr>
          <w:rFonts w:ascii="Tw Cen MT" w:hAnsi="Tw Cen MT"/>
          <w:color w:val="000000"/>
        </w:rPr>
      </w:pPr>
      <w:r>
        <w:rPr>
          <w:rFonts w:ascii="Tw Cen MT" w:hAnsi="Tw Cen MT"/>
          <w:color w:val="000000"/>
        </w:rPr>
        <w:t>dla osobach fizycznych: nazwisko, imię, nr PESEL/NIP, danych adresowych (miejscowość, ulica, numer budynku/lokalu), data urodzenia, imię ojca, matki, typ i numer dokumentu,</w:t>
      </w:r>
    </w:p>
    <w:p w:rsidR="00B954C1" w:rsidRDefault="00B954C1" w:rsidP="00B954C1">
      <w:pPr>
        <w:pStyle w:val="Akapitzlist"/>
        <w:numPr>
          <w:ilvl w:val="1"/>
          <w:numId w:val="82"/>
        </w:numPr>
        <w:autoSpaceDE w:val="0"/>
        <w:spacing w:after="66" w:line="360" w:lineRule="auto"/>
        <w:ind w:left="1080"/>
        <w:jc w:val="both"/>
        <w:rPr>
          <w:rFonts w:ascii="Tw Cen MT" w:hAnsi="Tw Cen MT"/>
          <w:color w:val="000000"/>
        </w:rPr>
      </w:pPr>
      <w:r>
        <w:rPr>
          <w:rFonts w:ascii="Tw Cen MT" w:hAnsi="Tw Cen MT"/>
          <w:color w:val="000000"/>
        </w:rPr>
        <w:t>dla organizacji pozostałych: nazwa/REGON/ NIP, danych adresowych (miejscowość, ulica, numer budynku/lokalu),</w:t>
      </w:r>
    </w:p>
    <w:p w:rsidR="00B954C1" w:rsidRDefault="00B954C1" w:rsidP="00B954C1">
      <w:pPr>
        <w:pStyle w:val="Akapitzlist"/>
        <w:numPr>
          <w:ilvl w:val="1"/>
          <w:numId w:val="82"/>
        </w:numPr>
        <w:autoSpaceDE w:val="0"/>
        <w:spacing w:after="0" w:line="360" w:lineRule="auto"/>
        <w:ind w:left="1080"/>
        <w:jc w:val="both"/>
        <w:rPr>
          <w:rFonts w:ascii="Tw Cen MT" w:hAnsi="Tw Cen MT"/>
          <w:color w:val="000000"/>
        </w:rPr>
      </w:pPr>
      <w:r>
        <w:rPr>
          <w:rFonts w:ascii="Tw Cen MT" w:hAnsi="Tw Cen MT"/>
          <w:color w:val="000000"/>
        </w:rPr>
        <w:t xml:space="preserve">dla obydwu grup: po identyfikatorze, będącym indywidualnym numerem przyporządkowanym tylko dla danej osoby. </w:t>
      </w:r>
    </w:p>
    <w:p w:rsidR="00B954C1" w:rsidRDefault="00B954C1" w:rsidP="00B954C1">
      <w:pPr>
        <w:pStyle w:val="Akapitzlist"/>
        <w:numPr>
          <w:ilvl w:val="0"/>
          <w:numId w:val="81"/>
        </w:numPr>
        <w:autoSpaceDE w:val="0"/>
        <w:spacing w:after="68" w:line="360" w:lineRule="auto"/>
        <w:ind w:left="360"/>
        <w:jc w:val="both"/>
        <w:rPr>
          <w:rFonts w:ascii="Tw Cen MT" w:hAnsi="Tw Cen MT"/>
          <w:color w:val="000000"/>
        </w:rPr>
      </w:pPr>
      <w:r>
        <w:rPr>
          <w:rFonts w:ascii="Tw Cen MT" w:hAnsi="Tw Cen MT"/>
          <w:color w:val="000000"/>
        </w:rPr>
        <w:t xml:space="preserve">Moduł musi umożliwiać wprowadzanie osób/podmiotów gospodarczych w zakresie podstawowych danych osobowych, adresowych i dokumentów oraz możliwość dokonywania zmian/poprawek na wprowadzonych danych. </w:t>
      </w:r>
    </w:p>
    <w:p w:rsidR="00B954C1" w:rsidRDefault="00B954C1" w:rsidP="00B954C1">
      <w:pPr>
        <w:pStyle w:val="Akapitzlist"/>
        <w:numPr>
          <w:ilvl w:val="0"/>
          <w:numId w:val="81"/>
        </w:numPr>
        <w:autoSpaceDE w:val="0"/>
        <w:spacing w:after="0" w:line="360" w:lineRule="auto"/>
        <w:ind w:left="360"/>
        <w:jc w:val="both"/>
        <w:rPr>
          <w:rFonts w:ascii="Tw Cen MT" w:hAnsi="Tw Cen MT"/>
          <w:color w:val="000000"/>
        </w:rPr>
      </w:pPr>
      <w:r>
        <w:rPr>
          <w:rFonts w:ascii="Tw Cen MT" w:hAnsi="Tw Cen MT"/>
          <w:color w:val="000000"/>
        </w:rPr>
        <w:t xml:space="preserve">Dla zarejestrowanej osoby (fizycznej/pozostałej) Moduł musi umożliwiać wprowadzanie: </w:t>
      </w:r>
    </w:p>
    <w:p w:rsidR="00B954C1" w:rsidRDefault="00B954C1" w:rsidP="00B954C1">
      <w:pPr>
        <w:pStyle w:val="Akapitzlist"/>
        <w:numPr>
          <w:ilvl w:val="1"/>
          <w:numId w:val="81"/>
        </w:numPr>
        <w:autoSpaceDE w:val="0"/>
        <w:spacing w:after="0" w:line="360" w:lineRule="auto"/>
        <w:ind w:left="1080"/>
        <w:jc w:val="both"/>
      </w:pPr>
      <w:r>
        <w:rPr>
          <w:rFonts w:ascii="Tw Cen MT" w:hAnsi="Tw Cen MT"/>
          <w:color w:val="000000"/>
        </w:rPr>
        <w:t>kilku różnych typów adresów,</w:t>
      </w:r>
    </w:p>
    <w:p w:rsidR="00B954C1" w:rsidRDefault="00B954C1" w:rsidP="00B954C1">
      <w:pPr>
        <w:pStyle w:val="Akapitzlist"/>
        <w:numPr>
          <w:ilvl w:val="1"/>
          <w:numId w:val="81"/>
        </w:numPr>
        <w:autoSpaceDE w:val="0"/>
        <w:spacing w:after="68" w:line="360" w:lineRule="auto"/>
        <w:ind w:left="1080"/>
        <w:jc w:val="both"/>
        <w:rPr>
          <w:rFonts w:ascii="Tw Cen MT" w:hAnsi="Tw Cen MT"/>
        </w:rPr>
      </w:pPr>
      <w:r>
        <w:rPr>
          <w:rFonts w:ascii="Tw Cen MT" w:hAnsi="Tw Cen MT"/>
        </w:rPr>
        <w:lastRenderedPageBreak/>
        <w:t>osób powiązanych z daną osobą (np.: dla osób fizycznych – nazwisko rodowe, dla osoby pozostałej –właściciele),</w:t>
      </w:r>
    </w:p>
    <w:p w:rsidR="00B954C1" w:rsidRDefault="00B954C1" w:rsidP="00B954C1">
      <w:pPr>
        <w:pStyle w:val="Akapitzlist"/>
        <w:numPr>
          <w:ilvl w:val="1"/>
          <w:numId w:val="81"/>
        </w:numPr>
        <w:autoSpaceDE w:val="0"/>
        <w:spacing w:after="68" w:line="360" w:lineRule="auto"/>
        <w:ind w:left="1080"/>
        <w:jc w:val="both"/>
        <w:rPr>
          <w:rFonts w:ascii="Tw Cen MT" w:hAnsi="Tw Cen MT"/>
        </w:rPr>
      </w:pPr>
      <w:r>
        <w:rPr>
          <w:rFonts w:ascii="Tw Cen MT" w:hAnsi="Tw Cen MT"/>
        </w:rPr>
        <w:t>dla osób pozostałych – kody PKD – funkcja zintegrowana z aplikacjami windykacyjnymi w celu stworzenia sprawozdania PKD,</w:t>
      </w:r>
    </w:p>
    <w:p w:rsidR="00B954C1" w:rsidRDefault="00B954C1" w:rsidP="00B954C1">
      <w:pPr>
        <w:pStyle w:val="Akapitzlist"/>
        <w:numPr>
          <w:ilvl w:val="1"/>
          <w:numId w:val="81"/>
        </w:numPr>
        <w:autoSpaceDE w:val="0"/>
        <w:spacing w:after="68" w:line="360" w:lineRule="auto"/>
        <w:ind w:left="1080"/>
        <w:jc w:val="both"/>
        <w:rPr>
          <w:rFonts w:ascii="Tw Cen MT" w:hAnsi="Tw Cen MT"/>
        </w:rPr>
      </w:pPr>
      <w:r>
        <w:rPr>
          <w:rFonts w:ascii="Tw Cen MT" w:hAnsi="Tw Cen MT"/>
        </w:rPr>
        <w:t>kilku numerów kont bankowych.</w:t>
      </w:r>
    </w:p>
    <w:p w:rsidR="00B954C1" w:rsidRDefault="00B954C1" w:rsidP="00B954C1">
      <w:pPr>
        <w:pStyle w:val="Akapitzlist"/>
        <w:numPr>
          <w:ilvl w:val="0"/>
          <w:numId w:val="81"/>
        </w:numPr>
        <w:autoSpaceDE w:val="0"/>
        <w:spacing w:after="68" w:line="360" w:lineRule="auto"/>
        <w:ind w:left="360"/>
        <w:jc w:val="both"/>
        <w:rPr>
          <w:rFonts w:ascii="Tw Cen MT" w:hAnsi="Tw Cen MT"/>
        </w:rPr>
      </w:pPr>
      <w:r>
        <w:rPr>
          <w:rFonts w:ascii="Tw Cen MT" w:hAnsi="Tw Cen MT"/>
        </w:rPr>
        <w:t xml:space="preserve">Moduł musi umożliwiać przechowywanie pełnej historii osób z uwzględnieniem kiedy, jakie dane były zmieniane i przez jakiego operatora. </w:t>
      </w:r>
    </w:p>
    <w:p w:rsidR="00B954C1" w:rsidRDefault="00B954C1" w:rsidP="00B954C1">
      <w:pPr>
        <w:pStyle w:val="Akapitzlist"/>
        <w:numPr>
          <w:ilvl w:val="0"/>
          <w:numId w:val="81"/>
        </w:numPr>
        <w:autoSpaceDE w:val="0"/>
        <w:spacing w:after="68" w:line="360" w:lineRule="auto"/>
        <w:ind w:left="360"/>
        <w:jc w:val="both"/>
        <w:rPr>
          <w:rFonts w:ascii="Tw Cen MT" w:hAnsi="Tw Cen MT"/>
        </w:rPr>
      </w:pPr>
      <w:r>
        <w:rPr>
          <w:rFonts w:ascii="Tw Cen MT" w:hAnsi="Tw Cen MT"/>
        </w:rPr>
        <w:t xml:space="preserve">Z poziomu kartoteki osób/organizacji Moduł musi zawierać informacje o „pochodzeniu danego rekordu” – czy dana organizacja/osoba pochodzi np. z importu danych, z ewidencji ludności/podmiotów gospodarczych, czy została dopisana w aplikacji. </w:t>
      </w:r>
    </w:p>
    <w:p w:rsidR="00B954C1" w:rsidRDefault="00B954C1" w:rsidP="00B954C1">
      <w:pPr>
        <w:pStyle w:val="Akapitzlist"/>
        <w:numPr>
          <w:ilvl w:val="0"/>
          <w:numId w:val="81"/>
        </w:numPr>
        <w:autoSpaceDE w:val="0"/>
        <w:spacing w:after="68" w:line="360" w:lineRule="auto"/>
        <w:ind w:left="360"/>
        <w:jc w:val="both"/>
        <w:rPr>
          <w:rFonts w:ascii="Tw Cen MT" w:hAnsi="Tw Cen MT"/>
        </w:rPr>
      </w:pPr>
      <w:r>
        <w:rPr>
          <w:rFonts w:ascii="Tw Cen MT" w:hAnsi="Tw Cen MT"/>
        </w:rPr>
        <w:t>Moduł musi posiadać funkcję administracyjną (dostępną tylko dla wybranych użytkowników) pozwalającą na sklejanie osób/organizacji w przypadkach gdy są kilkakrotnie wprowadzone do modułu z różnymi danymi (aktualnymi i archiwalnymi).</w:t>
      </w:r>
    </w:p>
    <w:p w:rsidR="00B954C1" w:rsidRDefault="00B954C1" w:rsidP="00B954C1">
      <w:pPr>
        <w:pStyle w:val="Akapitzlist"/>
        <w:numPr>
          <w:ilvl w:val="0"/>
          <w:numId w:val="81"/>
        </w:numPr>
        <w:autoSpaceDE w:val="0"/>
        <w:spacing w:after="68" w:line="360" w:lineRule="auto"/>
        <w:ind w:left="360"/>
        <w:jc w:val="both"/>
        <w:rPr>
          <w:rFonts w:ascii="Tw Cen MT" w:hAnsi="Tw Cen MT"/>
        </w:rPr>
      </w:pPr>
      <w:r>
        <w:rPr>
          <w:rFonts w:ascii="Tw Cen MT" w:hAnsi="Tw Cen MT"/>
        </w:rPr>
        <w:t xml:space="preserve">Moduł musi umożliwiać tworzenie uprawnień, np. do grup danych interesantów dla poszczególnych użytkowników aplikacji w zakresie dostępu do informacji znajdujących się w Module dotyczących osób/organizacji – winna być możliwość - jeśli zaistnieje taka potrzeba – aby pewne informacje nie były dostępne dla danego użytkownika (np. dane adresowe, dokumenty, numer NIP/REGON/PESEL, informacje o kontach bankowych itp.). </w:t>
      </w:r>
    </w:p>
    <w:p w:rsidR="00B954C1" w:rsidRDefault="00B954C1" w:rsidP="00B954C1">
      <w:pPr>
        <w:pStyle w:val="Akapitzlist"/>
        <w:numPr>
          <w:ilvl w:val="0"/>
          <w:numId w:val="81"/>
        </w:numPr>
        <w:autoSpaceDE w:val="0"/>
        <w:spacing w:after="68" w:line="360" w:lineRule="auto"/>
        <w:ind w:left="360"/>
        <w:jc w:val="both"/>
        <w:rPr>
          <w:rFonts w:ascii="Tw Cen MT" w:hAnsi="Tw Cen MT"/>
        </w:rPr>
      </w:pPr>
      <w:r>
        <w:rPr>
          <w:rFonts w:ascii="Tw Cen MT" w:hAnsi="Tw Cen MT"/>
        </w:rPr>
        <w:t xml:space="preserve">Moduł musi zawierać słowniki: krajów, miejscowości, ulic, imion, adresów, rodzajów organizacji, pozwalające dopisywać nowe dane i poprawiać uprzednio wprowadzone. </w:t>
      </w:r>
    </w:p>
    <w:p w:rsidR="00B954C1" w:rsidRDefault="00B954C1" w:rsidP="00B954C1">
      <w:pPr>
        <w:pStyle w:val="Akapitzlist"/>
        <w:numPr>
          <w:ilvl w:val="0"/>
          <w:numId w:val="81"/>
        </w:numPr>
        <w:autoSpaceDE w:val="0"/>
        <w:spacing w:after="0" w:line="360" w:lineRule="auto"/>
        <w:ind w:left="360"/>
        <w:jc w:val="both"/>
        <w:rPr>
          <w:rFonts w:ascii="Tw Cen MT" w:hAnsi="Tw Cen MT"/>
        </w:rPr>
      </w:pPr>
      <w:r>
        <w:rPr>
          <w:rFonts w:ascii="Tw Cen MT" w:hAnsi="Tw Cen MT"/>
        </w:rPr>
        <w:t xml:space="preserve">Moduł musi zawierać słowniki pieczątek/znaków graficznych wykorzystywanych w korespondencjach w zintegrowanym module podatku od nieruchomości. </w:t>
      </w:r>
    </w:p>
    <w:p w:rsidR="00B954C1" w:rsidRDefault="00B954C1" w:rsidP="00B954C1">
      <w:pPr>
        <w:pStyle w:val="Akapitzlist"/>
        <w:numPr>
          <w:ilvl w:val="0"/>
          <w:numId w:val="81"/>
        </w:numPr>
        <w:autoSpaceDE w:val="0"/>
        <w:spacing w:after="0" w:line="360" w:lineRule="auto"/>
        <w:ind w:left="360"/>
        <w:jc w:val="both"/>
        <w:rPr>
          <w:rFonts w:ascii="Tw Cen MT" w:hAnsi="Tw Cen MT"/>
        </w:rPr>
      </w:pPr>
      <w:r>
        <w:rPr>
          <w:rFonts w:ascii="Tw Cen MT" w:hAnsi="Tw Cen MT"/>
        </w:rPr>
        <w:lastRenderedPageBreak/>
        <w:t>Moduł musi posiadać funkcję importu danych z TERYTU Modułu zewnętrznego (import danych terytorialnych dotyczących nazw miejscowości, ulic, kodów pocztowych). Na podstawie zaimportowanych słowników uzupełnia się bazę adresową w Urzędzie.</w:t>
      </w:r>
    </w:p>
    <w:p w:rsidR="00B954C1" w:rsidRDefault="00B954C1" w:rsidP="00B954C1">
      <w:pPr>
        <w:pStyle w:val="Akapitzlist"/>
        <w:numPr>
          <w:ilvl w:val="0"/>
          <w:numId w:val="81"/>
        </w:numPr>
        <w:autoSpaceDE w:val="0"/>
        <w:spacing w:after="68" w:line="360" w:lineRule="auto"/>
        <w:ind w:left="360"/>
        <w:jc w:val="both"/>
      </w:pPr>
      <w:r>
        <w:rPr>
          <w:rFonts w:ascii="Tw Cen MT" w:hAnsi="Tw Cen MT"/>
        </w:rPr>
        <w:t xml:space="preserve">Kartoteka interesantów Modułów dziedzinowych musi być wspólna dla modułu oraz powinna zawierać mechanizmy jej integracji (powiązań) z kartoteką EOD w szczególności w zakresie aktualizacji danych oraz wprowadzania nowych podmiotów. </w:t>
      </w:r>
    </w:p>
    <w:p w:rsidR="00B954C1" w:rsidRDefault="00B954C1" w:rsidP="00B954C1">
      <w:pPr>
        <w:pStyle w:val="Akapitzlist"/>
        <w:numPr>
          <w:ilvl w:val="0"/>
          <w:numId w:val="81"/>
        </w:numPr>
        <w:autoSpaceDE w:val="0"/>
        <w:spacing w:after="68" w:line="360" w:lineRule="auto"/>
        <w:ind w:left="360"/>
        <w:jc w:val="both"/>
        <w:rPr>
          <w:rFonts w:ascii="Tw Cen MT" w:hAnsi="Tw Cen MT"/>
        </w:rPr>
      </w:pPr>
      <w:r>
        <w:rPr>
          <w:rFonts w:ascii="Tw Cen MT" w:hAnsi="Tw Cen MT"/>
        </w:rPr>
        <w:t>Moduł musi zapewnić obsługę e-usług w zakresie niezbędnym do ich realizacji.</w:t>
      </w:r>
    </w:p>
    <w:p w:rsidR="00B954C1" w:rsidRDefault="00B954C1" w:rsidP="00B954C1">
      <w:pPr>
        <w:autoSpaceDE w:val="0"/>
        <w:spacing w:after="0" w:line="360" w:lineRule="auto"/>
        <w:jc w:val="both"/>
        <w:rPr>
          <w:rFonts w:ascii="Tw Cen MT" w:hAnsi="Tw Cen MT"/>
          <w:color w:val="000000"/>
        </w:rPr>
      </w:pPr>
    </w:p>
    <w:p w:rsidR="00B954C1" w:rsidRDefault="00B954C1" w:rsidP="00B954C1">
      <w:pPr>
        <w:spacing w:line="360" w:lineRule="auto"/>
        <w:jc w:val="both"/>
      </w:pPr>
      <w:r>
        <w:rPr>
          <w:rFonts w:ascii="Tw Cen MT" w:hAnsi="Tw Cen MT"/>
          <w:b/>
        </w:rPr>
        <w:t xml:space="preserve">W obszarze ewidencji ludności, za kluczowe uznaje </w:t>
      </w:r>
      <w:proofErr w:type="spellStart"/>
      <w:r>
        <w:rPr>
          <w:rFonts w:ascii="Tw Cen MT" w:hAnsi="Tw Cen MT"/>
          <w:b/>
        </w:rPr>
        <w:t>sie</w:t>
      </w:r>
      <w:proofErr w:type="spellEnd"/>
      <w:r>
        <w:rPr>
          <w:rFonts w:ascii="Tw Cen MT" w:hAnsi="Tw Cen MT"/>
          <w:b/>
        </w:rPr>
        <w:t>:</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powinien wspierać przegląd rejestru aktualnych i byłych mieszkańców gminy.</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powinien umożliwiać wyszukiwanie kartotek co najmniej wg parametrów: dokument tożsamości, PESEL, nazwisko aktualne, imię, płeć, data urodzenia, miejscowość, adres stały, adres czasowy (aktualny, poprzedni), nazwisko rodowe, nazwisko poprzednie, obcokrajowiec.</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musi wspierać wpisywanie znaków diakrytycznych w celu wyszukiwania cudzoziemca.</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 xml:space="preserve">Moduł powinien umożliwić przegląd wyszukanych danych i wykaz co najmniej poniższych danych: adres stały, adres czasowy, dane urodzenia, stan cywilny, obywatelstwo, dane cudzoziemca, dane dot. zgonu, dane historyczne, w tym nazwiska, imiona, nr PESEL, historia zameldowania. Moduł powinien umożliwiać gromadzenie danych określonych w art. 8 Ustawy z dnia 24 września 2010 r. o ewidencji ludności (Dz. U. 2010 Nr 217 poz. 1427 z </w:t>
      </w:r>
      <w:proofErr w:type="spellStart"/>
      <w:r>
        <w:rPr>
          <w:rFonts w:ascii="Tw Cen MT" w:hAnsi="Tw Cen MT"/>
        </w:rPr>
        <w:t>późń</w:t>
      </w:r>
      <w:proofErr w:type="spellEnd"/>
      <w:r>
        <w:rPr>
          <w:rFonts w:ascii="Tw Cen MT" w:hAnsi="Tw Cen MT"/>
        </w:rPr>
        <w:t>.  zm.).</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powinien umożliwić również tworzenie, modyfikację i usuwanie danych historycznych mieszkańca.</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lastRenderedPageBreak/>
        <w:t>W przypadku rejestru mieszkańców Moduł powinien umożliwiać pobieranie danych z SRP.</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musi umożliwiać przegląd listy nowych zmian, które przyszły z SRP.</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W ramach kontroli importowanych danych Moduł powinien umożliwiać generowanie raportu ze zmian danych mieszkańca (porównanie danych z różnych okresów importu danych dla danego mieszkańca).</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powinien umożliwiać dostęp do rejestru cudzoziemców, w tym przynajmniej:</w:t>
      </w:r>
    </w:p>
    <w:p w:rsidR="00B954C1" w:rsidRDefault="00B954C1" w:rsidP="00B954C1">
      <w:pPr>
        <w:pStyle w:val="Akapitzlist"/>
        <w:numPr>
          <w:ilvl w:val="0"/>
          <w:numId w:val="84"/>
        </w:numPr>
        <w:autoSpaceDE w:val="0"/>
        <w:spacing w:after="66" w:line="360" w:lineRule="auto"/>
        <w:ind w:left="1080"/>
        <w:jc w:val="both"/>
        <w:rPr>
          <w:rFonts w:ascii="Tw Cen MT" w:hAnsi="Tw Cen MT"/>
          <w:color w:val="000000"/>
        </w:rPr>
      </w:pPr>
      <w:r>
        <w:rPr>
          <w:rFonts w:ascii="Tw Cen MT" w:hAnsi="Tw Cen MT"/>
          <w:color w:val="000000"/>
        </w:rPr>
        <w:t>tworzenie danych historycznych cudzoziemca;</w:t>
      </w:r>
    </w:p>
    <w:p w:rsidR="00B954C1" w:rsidRDefault="00B954C1" w:rsidP="00B954C1">
      <w:pPr>
        <w:pStyle w:val="Akapitzlist"/>
        <w:numPr>
          <w:ilvl w:val="0"/>
          <w:numId w:val="84"/>
        </w:numPr>
        <w:autoSpaceDE w:val="0"/>
        <w:spacing w:after="66" w:line="360" w:lineRule="auto"/>
        <w:ind w:left="1080"/>
        <w:jc w:val="both"/>
        <w:rPr>
          <w:rFonts w:ascii="Tw Cen MT" w:hAnsi="Tw Cen MT"/>
          <w:color w:val="000000"/>
        </w:rPr>
      </w:pPr>
      <w:r>
        <w:rPr>
          <w:rFonts w:ascii="Tw Cen MT" w:hAnsi="Tw Cen MT"/>
          <w:color w:val="000000"/>
        </w:rPr>
        <w:t>modyfikację danych historycznych cudzoziemca;</w:t>
      </w:r>
    </w:p>
    <w:p w:rsidR="00B954C1" w:rsidRDefault="00B954C1" w:rsidP="00B954C1">
      <w:pPr>
        <w:pStyle w:val="Akapitzlist"/>
        <w:numPr>
          <w:ilvl w:val="0"/>
          <w:numId w:val="84"/>
        </w:numPr>
        <w:autoSpaceDE w:val="0"/>
        <w:spacing w:after="66" w:line="360" w:lineRule="auto"/>
        <w:ind w:left="1080"/>
        <w:jc w:val="both"/>
        <w:rPr>
          <w:rFonts w:ascii="Tw Cen MT" w:hAnsi="Tw Cen MT"/>
          <w:color w:val="000000"/>
        </w:rPr>
      </w:pPr>
      <w:r>
        <w:rPr>
          <w:rFonts w:ascii="Tw Cen MT" w:hAnsi="Tw Cen MT"/>
          <w:color w:val="000000"/>
        </w:rPr>
        <w:t>usuwanie danych historycznych cudzoziemca;</w:t>
      </w:r>
    </w:p>
    <w:p w:rsidR="00B954C1" w:rsidRDefault="00B954C1" w:rsidP="00B954C1">
      <w:pPr>
        <w:pStyle w:val="Akapitzlist"/>
        <w:numPr>
          <w:ilvl w:val="0"/>
          <w:numId w:val="84"/>
        </w:numPr>
        <w:autoSpaceDE w:val="0"/>
        <w:spacing w:after="66" w:line="360" w:lineRule="auto"/>
        <w:ind w:left="1080"/>
        <w:jc w:val="both"/>
        <w:rPr>
          <w:rFonts w:ascii="Tw Cen MT" w:hAnsi="Tw Cen MT"/>
          <w:color w:val="000000"/>
        </w:rPr>
      </w:pPr>
      <w:r>
        <w:rPr>
          <w:rFonts w:ascii="Tw Cen MT" w:hAnsi="Tw Cen MT"/>
          <w:color w:val="000000"/>
        </w:rPr>
        <w:t>przeglądanie danych historycznych cudzoziemca.</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powinien umożliwić prowadzenie rejestru złożonych wniosków o udostępnienie danych, w tym usuwanie wniosku z rejestru złożonych wniosków o udostępnienie danych.</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 xml:space="preserve">Powinna istnieć możliwość określania formatu adresu na wydrukach poprzez przygotowanie szablonu adresu zgodnie ze wzorem, które określa </w:t>
      </w:r>
      <w:proofErr w:type="spellStart"/>
      <w:r>
        <w:rPr>
          <w:rFonts w:ascii="Tw Cen MT" w:hAnsi="Tw Cen MT"/>
        </w:rPr>
        <w:t>określa</w:t>
      </w:r>
      <w:proofErr w:type="spellEnd"/>
      <w:r>
        <w:rPr>
          <w:rFonts w:ascii="Tw Cen MT" w:hAnsi="Tw Cen MT"/>
        </w:rPr>
        <w:t xml:space="preserve"> rozporządzenie.</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Możliwość wygenerowania plików DW1, DW2, DW3 przekazywanych do GUS.</w:t>
      </w:r>
    </w:p>
    <w:p w:rsidR="00B954C1" w:rsidRDefault="00B954C1" w:rsidP="00B954C1">
      <w:pPr>
        <w:pStyle w:val="Akapitzlist"/>
        <w:numPr>
          <w:ilvl w:val="0"/>
          <w:numId w:val="83"/>
        </w:numPr>
        <w:autoSpaceDE w:val="0"/>
        <w:spacing w:after="68" w:line="360" w:lineRule="auto"/>
        <w:ind w:left="360"/>
        <w:jc w:val="both"/>
        <w:rPr>
          <w:rFonts w:ascii="Tw Cen MT" w:hAnsi="Tw Cen MT"/>
        </w:rPr>
      </w:pPr>
      <w:r>
        <w:rPr>
          <w:rFonts w:ascii="Tw Cen MT" w:hAnsi="Tw Cen MT"/>
        </w:rPr>
        <w:t>Moduł musi zapewnić obsługę e-usług w zakresie niezbędnym do ich realizacji.</w:t>
      </w:r>
    </w:p>
    <w:p w:rsidR="00B954C1" w:rsidRDefault="00B954C1" w:rsidP="00B954C1">
      <w:pPr>
        <w:pStyle w:val="Akapitzlist"/>
        <w:numPr>
          <w:ilvl w:val="0"/>
          <w:numId w:val="83"/>
        </w:numPr>
        <w:autoSpaceDE w:val="0"/>
        <w:spacing w:after="68" w:line="360" w:lineRule="auto"/>
        <w:ind w:left="360"/>
        <w:jc w:val="both"/>
        <w:rPr>
          <w:rFonts w:ascii="Tw Cen MT" w:hAnsi="Tw Cen MT"/>
        </w:rPr>
      </w:pPr>
      <w:r>
        <w:rPr>
          <w:rFonts w:ascii="Tw Cen MT" w:hAnsi="Tw Cen MT"/>
        </w:rPr>
        <w:t xml:space="preserve">Moduł powinien umożliwić po wyszukaniu danych osoby wygenerowanie wydruków: </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zaświadczenie zawierające pełny odpis przetwarzanych danych;</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wniosek o udostępnienie danych osobowych;</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 xml:space="preserve">zaświadczenie o ilości osób </w:t>
      </w:r>
      <w:proofErr w:type="spellStart"/>
      <w:r>
        <w:rPr>
          <w:rFonts w:ascii="Tw Cen MT" w:hAnsi="Tw Cen MT"/>
          <w:color w:val="000000"/>
        </w:rPr>
        <w:t>współzameldowanych</w:t>
      </w:r>
      <w:proofErr w:type="spellEnd"/>
      <w:r>
        <w:rPr>
          <w:rFonts w:ascii="Tw Cen MT" w:hAnsi="Tw Cen MT"/>
          <w:color w:val="000000"/>
        </w:rPr>
        <w:t xml:space="preserve"> pod adresem stałym lub czasowym mieszkańca;</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lastRenderedPageBreak/>
        <w:t>zaświadczenie o zameldowaniu na pobyt stały;</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zaświadczenie o zameldowaniu na pobyt czasowy;</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zaświadczenie o wymeldowaniu z pobytu stałego;</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zaświadczenie o wymeldowaniu z pobytu czasowego;</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zaświadczenie o zameldowaniu na pobyt stały z poprzednimi adresami.</w:t>
      </w:r>
    </w:p>
    <w:p w:rsidR="00B954C1" w:rsidRDefault="00B954C1" w:rsidP="00B954C1">
      <w:pPr>
        <w:pStyle w:val="Akapitzlist"/>
        <w:numPr>
          <w:ilvl w:val="0"/>
          <w:numId w:val="83"/>
        </w:numPr>
        <w:autoSpaceDE w:val="0"/>
        <w:spacing w:after="68" w:line="360" w:lineRule="auto"/>
        <w:ind w:left="426" w:hanging="426"/>
        <w:jc w:val="both"/>
        <w:rPr>
          <w:rFonts w:ascii="Tw Cen MT" w:hAnsi="Tw Cen MT"/>
        </w:rPr>
      </w:pPr>
      <w:r>
        <w:rPr>
          <w:rFonts w:ascii="Tw Cen MT" w:hAnsi="Tw Cen MT"/>
        </w:rPr>
        <w:t>Moduł powinien umożliwić wygenerowanie wydruków:</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wykaz osób podlegających rejestracji do kwalifikacji wojskowej;</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wykaz osób podlegających obowiązkowi stawienia do kwalifikacji wojskowej;</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protokół z pracy systemu (użytkownik, data, godzina, PESEL, opis);</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zestawienie dowodów osobistych do unieważnienia;</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 xml:space="preserve">wydruk listy mieszkańców według parametrów (dane aktualne i dane poprzednie); </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 xml:space="preserve">wydruk zgonów; </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 xml:space="preserve">wydruk listy miejscowości i ulic. </w:t>
      </w:r>
    </w:p>
    <w:p w:rsidR="00B954C1" w:rsidRDefault="00B954C1" w:rsidP="00B954C1">
      <w:pPr>
        <w:pStyle w:val="Akapitzlist"/>
        <w:numPr>
          <w:ilvl w:val="0"/>
          <w:numId w:val="83"/>
        </w:numPr>
        <w:autoSpaceDE w:val="0"/>
        <w:spacing w:after="68" w:line="360" w:lineRule="auto"/>
        <w:ind w:left="426" w:hanging="426"/>
        <w:jc w:val="both"/>
        <w:rPr>
          <w:rFonts w:ascii="Tw Cen MT" w:hAnsi="Tw Cen MT"/>
        </w:rPr>
      </w:pPr>
      <w:r>
        <w:rPr>
          <w:rFonts w:ascii="Tw Cen MT" w:hAnsi="Tw Cen MT"/>
        </w:rPr>
        <w:t>Moduł powinien prowadzić statystykę dla rejestru mieszkańców:</w:t>
      </w:r>
    </w:p>
    <w:p w:rsidR="00B954C1" w:rsidRDefault="00B954C1" w:rsidP="00B954C1">
      <w:pPr>
        <w:pStyle w:val="Akapitzlist"/>
        <w:numPr>
          <w:ilvl w:val="0"/>
          <w:numId w:val="87"/>
        </w:numPr>
        <w:autoSpaceDE w:val="0"/>
        <w:spacing w:after="66" w:line="360" w:lineRule="auto"/>
        <w:ind w:left="1080"/>
        <w:jc w:val="both"/>
        <w:rPr>
          <w:rFonts w:ascii="Tw Cen MT" w:hAnsi="Tw Cen MT"/>
          <w:color w:val="000000"/>
        </w:rPr>
      </w:pPr>
      <w:r>
        <w:rPr>
          <w:rFonts w:ascii="Tw Cen MT" w:hAnsi="Tw Cen MT"/>
          <w:color w:val="000000"/>
        </w:rPr>
        <w:t>statystyka pod wskazanym adresem (parametry: miejscowość, ulica, numer domu, numer lokalu, mieszkańcy: zameldowani na stałe, zameldowani czasowo);</w:t>
      </w:r>
    </w:p>
    <w:p w:rsidR="00B954C1" w:rsidRDefault="00B954C1" w:rsidP="00B954C1">
      <w:pPr>
        <w:pStyle w:val="Akapitzlist"/>
        <w:numPr>
          <w:ilvl w:val="0"/>
          <w:numId w:val="87"/>
        </w:numPr>
        <w:autoSpaceDE w:val="0"/>
        <w:spacing w:after="66" w:line="360" w:lineRule="auto"/>
        <w:ind w:left="1080"/>
        <w:jc w:val="both"/>
        <w:rPr>
          <w:rFonts w:ascii="Tw Cen MT" w:hAnsi="Tw Cen MT"/>
          <w:color w:val="000000"/>
        </w:rPr>
      </w:pPr>
      <w:r>
        <w:rPr>
          <w:rFonts w:ascii="Tw Cen MT" w:hAnsi="Tw Cen MT"/>
          <w:color w:val="000000"/>
        </w:rPr>
        <w:t>lista lokali w budynku (parametry: miejscowość, ulica, numer domu, mieszkańcy: zameldowani na stałe, zameldowani czasowo);</w:t>
      </w:r>
    </w:p>
    <w:p w:rsidR="00B954C1" w:rsidRDefault="00B954C1" w:rsidP="00B954C1">
      <w:pPr>
        <w:pStyle w:val="Akapitzlist"/>
        <w:numPr>
          <w:ilvl w:val="0"/>
          <w:numId w:val="87"/>
        </w:numPr>
        <w:autoSpaceDE w:val="0"/>
        <w:spacing w:after="66" w:line="360" w:lineRule="auto"/>
        <w:ind w:left="1080"/>
        <w:jc w:val="both"/>
        <w:rPr>
          <w:rFonts w:ascii="Tw Cen MT" w:hAnsi="Tw Cen MT"/>
          <w:color w:val="000000"/>
        </w:rPr>
      </w:pPr>
      <w:r>
        <w:rPr>
          <w:rFonts w:ascii="Tw Cen MT" w:hAnsi="Tw Cen MT"/>
          <w:color w:val="000000"/>
        </w:rPr>
        <w:t>zestawienie informacyjne z Rejestru mieszkańców (parametry: zameldowanie na dzień, miejscowość, zameldowanie - stałe, czasowe, wszystkie, wiek z przedziałami standardowymi (np. do 18 lat, od 18 lat itp. ).</w:t>
      </w:r>
    </w:p>
    <w:p w:rsidR="00B954C1" w:rsidRDefault="00B954C1" w:rsidP="00B954C1">
      <w:pPr>
        <w:pStyle w:val="Akapitzlist"/>
        <w:numPr>
          <w:ilvl w:val="0"/>
          <w:numId w:val="83"/>
        </w:numPr>
        <w:autoSpaceDE w:val="0"/>
        <w:spacing w:after="68" w:line="360" w:lineRule="auto"/>
        <w:ind w:left="426" w:hanging="426"/>
        <w:jc w:val="both"/>
        <w:rPr>
          <w:rFonts w:ascii="Tw Cen MT" w:hAnsi="Tw Cen MT"/>
        </w:rPr>
      </w:pPr>
      <w:r>
        <w:rPr>
          <w:rFonts w:ascii="Tw Cen MT" w:hAnsi="Tw Cen MT"/>
        </w:rPr>
        <w:lastRenderedPageBreak/>
        <w:t>Dostęp do bazy Ewidencja ludności przed 01.03.2015 r.</w:t>
      </w:r>
    </w:p>
    <w:p w:rsidR="00B954C1" w:rsidRDefault="00B954C1" w:rsidP="00B954C1">
      <w:pPr>
        <w:autoSpaceDE w:val="0"/>
        <w:spacing w:after="0" w:line="360" w:lineRule="auto"/>
        <w:jc w:val="both"/>
        <w:rPr>
          <w:rFonts w:ascii="Tw Cen MT" w:hAnsi="Tw Cen MT"/>
        </w:rPr>
      </w:pPr>
    </w:p>
    <w:p w:rsidR="00B954C1" w:rsidRDefault="00B954C1" w:rsidP="00B954C1">
      <w:pPr>
        <w:autoSpaceDE w:val="0"/>
        <w:spacing w:after="0" w:line="360" w:lineRule="auto"/>
        <w:jc w:val="both"/>
        <w:rPr>
          <w:rFonts w:ascii="Tw Cen MT" w:hAnsi="Tw Cen MT"/>
          <w:b/>
        </w:rPr>
      </w:pPr>
      <w:r>
        <w:rPr>
          <w:rFonts w:ascii="Tw Cen MT" w:hAnsi="Tw Cen MT"/>
          <w:b/>
        </w:rPr>
        <w:t>W obszarze płatności masowych i wyciągów bankowych kluczowe są:</w:t>
      </w:r>
    </w:p>
    <w:p w:rsidR="00B954C1" w:rsidRDefault="00B954C1" w:rsidP="00B954C1">
      <w:pPr>
        <w:autoSpaceDE w:val="0"/>
        <w:spacing w:after="0" w:line="360" w:lineRule="auto"/>
        <w:jc w:val="both"/>
        <w:rPr>
          <w:rFonts w:ascii="Tw Cen MT" w:hAnsi="Tw Cen MT"/>
          <w:b/>
        </w:rPr>
      </w:pP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umożliwiać gromadzenie i zarządzanie danymi o wyciągu bankowym oraz poszczególnych operacjach zarejestrowanych pod wyciągiem na podstawie dostarczanego przez bank elektronicznego pliku z zapisem operacji na koncie (kontach) bankowych.</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 xml:space="preserve">Moduł musi zapewniać import wyciągów bankowych w formie elektronicznej o wymaganym formacie, w tym </w:t>
      </w:r>
      <w:proofErr w:type="spellStart"/>
      <w:r>
        <w:rPr>
          <w:rFonts w:ascii="Tw Cen MT" w:hAnsi="Tw Cen MT"/>
        </w:rPr>
        <w:t>sub</w:t>
      </w:r>
      <w:proofErr w:type="spellEnd"/>
      <w:r>
        <w:rPr>
          <w:rFonts w:ascii="Tw Cen MT" w:hAnsi="Tw Cen MT"/>
        </w:rPr>
        <w:t>-wyciągów w ramach Modułu indywidualnych rachunków bankowych kontrahentów.</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zapewniać rozkodowanie pliku wyciągu bankowego ze szczególnym uwzględnieniem wydzielenia z poszczególnych operacji bankowych kwoty oraz tytułu wpłaty.</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 xml:space="preserve">Moduł musi zapewniać możliwość wyszukiwania danych z operacji zawartych </w:t>
      </w:r>
      <w:r>
        <w:rPr>
          <w:rFonts w:ascii="Tw Cen MT" w:hAnsi="Tw Cen MT"/>
        </w:rPr>
        <w:br/>
        <w:t>w wyciągach bankowych.</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zapewniać możliwość automatycznej identyfikacji wpłacającego na podstawie kodowanej informacji zawartej w numerze rachunku bankowego (wirtualne konta) oraz identyfikacja tytułu.</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zapewniać weryfikację poprawności rozliczenia wyciągu w odniesieniu do ilość pozycji, kwoty, itp.</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 xml:space="preserve">Moduł musi umożliwiać kodowanie i dekodowanie informacji </w:t>
      </w:r>
      <w:r>
        <w:rPr>
          <w:rFonts w:ascii="Tw Cen MT" w:hAnsi="Tw Cen MT"/>
        </w:rPr>
        <w:br/>
        <w:t>o kontrahencie/podatniku urzędu oraz tytułu należności w ramach Modułu indywidualnych rachunków bankowych.</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lastRenderedPageBreak/>
        <w:t>Moduł powinien zapewniać integrację funkcjonalności z modułami Modułu podatkowego (podatki i opłaty) obsługującymi indywidulane konta dla kontrahentów (konta wirtualne) w zakresie generowania indywidualnych rachunków bankowych.</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umożliwiać import wyciągów bankowych z Modułu bankowości elektronicznej w zakresie zrealizowanych dochodów.</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umożliwiać zaczytanie wyciągu bankowego wraz ze szczegółowym informacjami dotyczącymi dokumentów wpłaty: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data operacji,</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data wpłaty,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kwota wpłaty,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dane kontrahenta,</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tytuł płatności.</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pozwalać na uzupełnienie informacji dodatkowych na dokumencie wpłaty oraz przyporządkowanie rat płaconych dokumentem zapłaty.</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uniemożliwiać modyfikację rozliczonego wyciągu bankowego.</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powinien zapewniać możliwość wykonania symulacji rozdysponowania środków wynikających z wpłaty: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symulacje zapłat odsetek od zaległości z możliwością wyboru lub zmiany stopy odsetek od zaległości. Analiza sposobu naliczania odsetek powinna być dostępna dla użytkownika z poziomu aplikacji z możliwością wydruku,</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przeglądanie tytułów wykonawczych wystawionych na zaległe  raty,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przeglądanie upomnień wystawionych na zaległe  raty,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lastRenderedPageBreak/>
        <w:t>przypisanie kosztów upomnienia z poziomu formularza symulacji zapłat odsetek od zaległości,</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wyświetlanie oznaczenia należności dowolnym znacznikiem określającym cechy szczególne należności.</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zapewniać możliwość sprawdzenia poprawności rozliczenia wyciągu bankowego, w szczególności:</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weryfikacji zgodności sald wyciągu bankowego z sumą obciążeń i uznań,</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sprawdzenia, czy wyciąg posiada nieukończone dokumenty,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sprawdzenia, czy wyciąg posiada nierozliczone operacje,</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weryfikacji zgodności poszczególnych kwot operacji z kwotami dokumentów,</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 xml:space="preserve">weryfikacji zgodności sumy kwot operacji z łączną kwotą wynikająca </w:t>
      </w:r>
      <w:r>
        <w:rPr>
          <w:rFonts w:ascii="Tw Cen MT" w:hAnsi="Tw Cen MT"/>
        </w:rPr>
        <w:br/>
        <w:t>z dokumentów.</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umożliwiać prowadzenie rejestru postanowień o zarachowaniu wraz z możliwością wydruku ewidencji ze szczególnym uwzględnieniem możliwości:</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zatwierdzania postanowienia o zarachowaniu,</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wydrukowania zwrotki dołączanej do postanowienia,</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wydrukowania duplikatu postanowienia,</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archiwizowania postanowień.</w:t>
      </w:r>
    </w:p>
    <w:p w:rsidR="00B954C1" w:rsidRDefault="00B954C1" w:rsidP="00B954C1">
      <w:pPr>
        <w:autoSpaceDE w:val="0"/>
        <w:spacing w:after="0" w:line="360" w:lineRule="auto"/>
        <w:jc w:val="both"/>
        <w:rPr>
          <w:rFonts w:ascii="Tw Cen MT" w:hAnsi="Tw Cen MT"/>
          <w:b/>
        </w:rPr>
      </w:pPr>
      <w:r>
        <w:rPr>
          <w:rFonts w:ascii="Tw Cen MT" w:hAnsi="Tw Cen MT"/>
          <w:b/>
        </w:rPr>
        <w:t>W obszarze opłat za pas drogowy kluczowe są:</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t xml:space="preserve">Moduł ma służyć do prowadzenia rozliczeń z płatnikami z tytułu wydanych zezwoleń na prowadzenie prac związanych z zajęciem pasa drogowego lub umieszczanie w nim urządzeń i obiektów niezwiązanych z funkcjonowaniem dróg </w:t>
      </w:r>
      <w:r>
        <w:rPr>
          <w:rFonts w:ascii="Tw Cen MT" w:hAnsi="Tw Cen MT"/>
        </w:rPr>
        <w:lastRenderedPageBreak/>
        <w:t>np. reklam. Użytkownik powinien możliwość rejestrowania i obsługi składanych wniosków, wystawiania decyzji dotyczących zezwoleń na zajęcie pasa drogowego, na lokalizację zjazdu lub na umieszczenie urządzeń infrastruktury technicznej w pasie drogowym. Zatwierdzenie decyzji ma powodować naliczenie właściwej opłaty oraz windykowanie należności od wnioskujących.</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t>Moduł powinien mieć możliwość wprowadzenia i obsługi wniosku, w tym:</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zdefiniowania czynności, których może dotyczyć wniosek,</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i przypisania elementów drogi jakie mogą znaleźć się na wniosku,</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elementów obcych, które mogą znaleźć się na drodze,</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dróg i rodzajów dróg,</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sposobu płatności,</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wnioskodawcy,</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wykonawcy,</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przypisania drogi do wniosku,</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załączonych do wniosku dokumentów.</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t>Moduł musi umożliwiać obsługę decyzji: wydania decyzji na podstawie wprowadzonego wniosku, wydruku wydanej decyzji.</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t>Na podstawie wydanej decyzji moduł powinien umożliwić wygenerowanie przypisów do modułu księgowości zobowiązań w celu obsługi procesu pobierania opłat.</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lastRenderedPageBreak/>
        <w:t>Moduł musi umożliwiać obsługę zobowiązań wobec gminy, w tym definiowania zobowiązań, wyszukiwanie wg zadanych kryteriów, np. rodzaju płatności, terminu płatności, zobowiązań z przekroczonym terminem płatności.</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t>Moduł musi umożliwiać definiowanie rodzaju płatności, np. płatność roczna, jednorazowa.</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t>Pisma wystawiane w module muszą posiadać możliwość modyfikacji treści, między innymi dawać możliwość ustawienia pieczęci lub dodania wymaganych załączników.</w:t>
      </w:r>
    </w:p>
    <w:p w:rsidR="00B954C1" w:rsidRDefault="00B954C1" w:rsidP="00B954C1">
      <w:pPr>
        <w:autoSpaceDE w:val="0"/>
        <w:spacing w:after="0" w:line="360" w:lineRule="auto"/>
        <w:jc w:val="both"/>
        <w:rPr>
          <w:rFonts w:ascii="Tw Cen MT" w:hAnsi="Tw Cen MT"/>
          <w:b/>
        </w:rPr>
      </w:pPr>
      <w:r>
        <w:rPr>
          <w:rFonts w:ascii="Tw Cen MT" w:hAnsi="Tw Cen MT"/>
          <w:b/>
        </w:rPr>
        <w:t>W obszarze zarządzania nieruchomościami kluczowe są:</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umożliwiać rejestrację poniższych operacji:</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transakcji użytkowania wieczystego,</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bilansu otwarcia użytkowania wieczystego,</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transakcji dzierżawy,</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transakcji dzierżawy reklamowej,</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transakcji bezumownego korzystania z nieruchomości,</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rejestracji kontynuacji dzierżawy podczas rejestracji transakcji bezumownego korzystania z nieruchomości,</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transakcji trwałego zarządu,</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bilansu otwarcia trwałego zarządu,</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transakcji przekształcenia użytkowania wieczystego na własność,</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bilansu otwarcia przekształcenia,</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wadium,</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transakcji sprzedaży nieruchomości,</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lastRenderedPageBreak/>
        <w:t>sprzedaży budynków oraz lokali z jednoczesnym oddaniem gruntu w wieczyste użytkowanie lub jego sprzedaży na własność,</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bilansu otwarcia sprzedaży.</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umożliwiać wyszukiwanie przez użytkownika informacji na temat zarejestrowanych transakcji oraz wydruk lub eksport wyszukanych danych wg opisu poniżej:</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wyszukiwanie transakcji według określonych parametrów,</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wydruk zestawienia wyszukanych transakcji,</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wyszukiwanie działek, budynków, lokali w zasobie według określonych parametrów,</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wydruk zestawienia wyszukanych w zasobie działek, budynków, lokali,</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eksport zestawienia danych wyszukanych w zasobie do formatu XML,</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eksport zestawienia danych wyszukanych w zasobie do formatu HTML,</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eksport zestawienia danych wyszukanych w zasobie do arkusza kalkulacyjnego,</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możliwość wyszukania umów po terminie,</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możliwość wyszukania umów zakończonych,</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przegląd szczegółów transakcji.</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musi dawać możliwość rejestracji transakcji dzierżawy z uwzględnieniem wielu czynników, a także umożliwiać dokonanie korekty, zmian warunków itd. Musi być możliwe wykonanie poniższych czynności:</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zmiana warunków umowy dzierżawy (aneks),</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zakończenie umowy dzierżawy,</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lastRenderedPageBreak/>
        <w:t>automatyczne zakończenie umów dzierżaw,</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obsługa korekty błędu transakcji dzierżawy,</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usuwanie transakcji dzierżawy,</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automatyczne generowanie rat dla dzierżaw miesięcznych, kwartalnych, półrocznych, rocznych,</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możliwość wprowadzania dowolnych rat dla dzierżawy indywidualnej,</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możliwość wprowadzenia dzierżawy indywidualnej,</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możliwość wprowadzenia dzierżawy jednorazowej,</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możliwość wyliczania rat dla umowy proporcjonalnie lub według zużycia dziennego,</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automatyczne wyliczanie kwoty umowy na podstawie parametrów,</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wydruk umowy dzierżawy,</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dowolna modyfikacja szablonów wydruku umowy dzierżawy,</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wydruk umów dzierżaw jednoprzedmiotowych i wieloprzedmiotowych.</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musi umożliwiać dokonywanie transakcji użytkowania wieczystego wg poniższych kryteriów:</w:t>
      </w:r>
    </w:p>
    <w:p w:rsidR="00B954C1" w:rsidRDefault="00B954C1" w:rsidP="00B954C1">
      <w:pPr>
        <w:pStyle w:val="Akapitzlist"/>
        <w:numPr>
          <w:ilvl w:val="0"/>
          <w:numId w:val="95"/>
        </w:numPr>
        <w:spacing w:line="360" w:lineRule="auto"/>
        <w:jc w:val="both"/>
        <w:rPr>
          <w:rFonts w:ascii="Tw Cen MT" w:hAnsi="Tw Cen MT"/>
        </w:rPr>
      </w:pPr>
      <w:r>
        <w:rPr>
          <w:rFonts w:ascii="Tw Cen MT" w:hAnsi="Tw Cen MT"/>
        </w:rPr>
        <w:t>zmiana warunków umowy użytkowania wieczystego,</w:t>
      </w:r>
    </w:p>
    <w:p w:rsidR="00B954C1" w:rsidRDefault="00B954C1" w:rsidP="00B954C1">
      <w:pPr>
        <w:pStyle w:val="Akapitzlist"/>
        <w:numPr>
          <w:ilvl w:val="0"/>
          <w:numId w:val="95"/>
        </w:numPr>
        <w:spacing w:line="360" w:lineRule="auto"/>
        <w:jc w:val="both"/>
        <w:rPr>
          <w:rFonts w:ascii="Tw Cen MT" w:hAnsi="Tw Cen MT"/>
        </w:rPr>
      </w:pPr>
      <w:r>
        <w:rPr>
          <w:rFonts w:ascii="Tw Cen MT" w:hAnsi="Tw Cen MT"/>
        </w:rPr>
        <w:t>zbycie udziałów użytkowania wieczystego,</w:t>
      </w:r>
    </w:p>
    <w:p w:rsidR="00B954C1" w:rsidRDefault="00B954C1" w:rsidP="00B954C1">
      <w:pPr>
        <w:pStyle w:val="Akapitzlist"/>
        <w:numPr>
          <w:ilvl w:val="0"/>
          <w:numId w:val="95"/>
        </w:numPr>
        <w:spacing w:line="360" w:lineRule="auto"/>
        <w:jc w:val="both"/>
        <w:rPr>
          <w:rFonts w:ascii="Tw Cen MT" w:hAnsi="Tw Cen MT"/>
        </w:rPr>
      </w:pPr>
      <w:r>
        <w:rPr>
          <w:rFonts w:ascii="Tw Cen MT" w:hAnsi="Tw Cen MT"/>
        </w:rPr>
        <w:t>zakończenie umowy użytkowania wieczystego,</w:t>
      </w:r>
    </w:p>
    <w:p w:rsidR="00B954C1" w:rsidRDefault="00B954C1" w:rsidP="00B954C1">
      <w:pPr>
        <w:pStyle w:val="Akapitzlist"/>
        <w:numPr>
          <w:ilvl w:val="0"/>
          <w:numId w:val="95"/>
        </w:numPr>
        <w:spacing w:line="360" w:lineRule="auto"/>
        <w:jc w:val="both"/>
        <w:rPr>
          <w:rFonts w:ascii="Tw Cen MT" w:hAnsi="Tw Cen MT"/>
        </w:rPr>
      </w:pPr>
      <w:r>
        <w:rPr>
          <w:rFonts w:ascii="Tw Cen MT" w:hAnsi="Tw Cen MT"/>
        </w:rPr>
        <w:t>obsługa korekty błędu transakcji użytkowania wieczystego,</w:t>
      </w:r>
    </w:p>
    <w:p w:rsidR="00B954C1" w:rsidRDefault="00B954C1" w:rsidP="00B954C1">
      <w:pPr>
        <w:pStyle w:val="Akapitzlist"/>
        <w:numPr>
          <w:ilvl w:val="0"/>
          <w:numId w:val="95"/>
        </w:numPr>
        <w:spacing w:line="360" w:lineRule="auto"/>
        <w:jc w:val="both"/>
        <w:rPr>
          <w:rFonts w:ascii="Tw Cen MT" w:hAnsi="Tw Cen MT"/>
        </w:rPr>
      </w:pPr>
      <w:r>
        <w:rPr>
          <w:rFonts w:ascii="Tw Cen MT" w:hAnsi="Tw Cen MT"/>
        </w:rPr>
        <w:t>usuwanie transakcji użytkowania wieczystego,</w:t>
      </w:r>
    </w:p>
    <w:p w:rsidR="00B954C1" w:rsidRDefault="00B954C1" w:rsidP="00B954C1">
      <w:pPr>
        <w:pStyle w:val="Akapitzlist"/>
        <w:numPr>
          <w:ilvl w:val="0"/>
          <w:numId w:val="95"/>
        </w:numPr>
        <w:spacing w:line="360" w:lineRule="auto"/>
        <w:jc w:val="both"/>
        <w:rPr>
          <w:rFonts w:ascii="Tw Cen MT" w:hAnsi="Tw Cen MT"/>
        </w:rPr>
      </w:pPr>
      <w:r>
        <w:rPr>
          <w:rFonts w:ascii="Tw Cen MT" w:hAnsi="Tw Cen MT"/>
        </w:rPr>
        <w:t>możliwość wprowadzenia przeznaczenia działki,</w:t>
      </w:r>
    </w:p>
    <w:p w:rsidR="00B954C1" w:rsidRDefault="00B954C1" w:rsidP="00B954C1">
      <w:pPr>
        <w:pStyle w:val="Akapitzlist"/>
        <w:numPr>
          <w:ilvl w:val="0"/>
          <w:numId w:val="95"/>
        </w:numPr>
        <w:spacing w:line="360" w:lineRule="auto"/>
        <w:jc w:val="both"/>
        <w:rPr>
          <w:rFonts w:ascii="Tw Cen MT" w:hAnsi="Tw Cen MT"/>
        </w:rPr>
      </w:pPr>
      <w:r>
        <w:rPr>
          <w:rFonts w:ascii="Tw Cen MT" w:hAnsi="Tw Cen MT"/>
        </w:rPr>
        <w:lastRenderedPageBreak/>
        <w:t>możliwość wprowadzenia bonifikat.</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W ramach umożliwienia rejestracji operacji trwałego zarządu system powinien dawać możliwość wykonania poniższych czynności:</w:t>
      </w:r>
    </w:p>
    <w:p w:rsidR="00B954C1" w:rsidRDefault="00B954C1" w:rsidP="00B954C1">
      <w:pPr>
        <w:pStyle w:val="Akapitzlist"/>
        <w:numPr>
          <w:ilvl w:val="0"/>
          <w:numId w:val="96"/>
        </w:numPr>
        <w:spacing w:line="360" w:lineRule="auto"/>
        <w:jc w:val="both"/>
        <w:rPr>
          <w:rFonts w:ascii="Tw Cen MT" w:hAnsi="Tw Cen MT"/>
        </w:rPr>
      </w:pPr>
      <w:r>
        <w:rPr>
          <w:rFonts w:ascii="Tw Cen MT" w:hAnsi="Tw Cen MT"/>
        </w:rPr>
        <w:t>zmiana warunków umowy trwałego zarządu,</w:t>
      </w:r>
    </w:p>
    <w:p w:rsidR="00B954C1" w:rsidRDefault="00B954C1" w:rsidP="00B954C1">
      <w:pPr>
        <w:pStyle w:val="Akapitzlist"/>
        <w:numPr>
          <w:ilvl w:val="0"/>
          <w:numId w:val="96"/>
        </w:numPr>
        <w:spacing w:line="360" w:lineRule="auto"/>
        <w:jc w:val="both"/>
        <w:rPr>
          <w:rFonts w:ascii="Tw Cen MT" w:hAnsi="Tw Cen MT"/>
        </w:rPr>
      </w:pPr>
      <w:r>
        <w:rPr>
          <w:rFonts w:ascii="Tw Cen MT" w:hAnsi="Tw Cen MT"/>
        </w:rPr>
        <w:t>wygaśnięcie umowy trwałego zarządu,</w:t>
      </w:r>
    </w:p>
    <w:p w:rsidR="00B954C1" w:rsidRDefault="00B954C1" w:rsidP="00B954C1">
      <w:pPr>
        <w:pStyle w:val="Akapitzlist"/>
        <w:numPr>
          <w:ilvl w:val="0"/>
          <w:numId w:val="96"/>
        </w:numPr>
        <w:spacing w:line="360" w:lineRule="auto"/>
        <w:jc w:val="both"/>
        <w:rPr>
          <w:rFonts w:ascii="Tw Cen MT" w:hAnsi="Tw Cen MT"/>
        </w:rPr>
      </w:pPr>
      <w:r>
        <w:rPr>
          <w:rFonts w:ascii="Tw Cen MT" w:hAnsi="Tw Cen MT"/>
        </w:rPr>
        <w:t>obsługa korekty błędu transakcji trwałego zarządu,</w:t>
      </w:r>
    </w:p>
    <w:p w:rsidR="00B954C1" w:rsidRDefault="00B954C1" w:rsidP="00B954C1">
      <w:pPr>
        <w:pStyle w:val="Akapitzlist"/>
        <w:numPr>
          <w:ilvl w:val="0"/>
          <w:numId w:val="96"/>
        </w:numPr>
        <w:spacing w:line="360" w:lineRule="auto"/>
        <w:jc w:val="both"/>
        <w:rPr>
          <w:rFonts w:ascii="Tw Cen MT" w:hAnsi="Tw Cen MT"/>
        </w:rPr>
      </w:pPr>
      <w:r>
        <w:rPr>
          <w:rFonts w:ascii="Tw Cen MT" w:hAnsi="Tw Cen MT"/>
        </w:rPr>
        <w:t>usunięcie transakcji trwałego zarządu.</w:t>
      </w:r>
    </w:p>
    <w:p w:rsidR="00B954C1" w:rsidRDefault="00B954C1" w:rsidP="00B954C1">
      <w:pPr>
        <w:pStyle w:val="Akapitzlist"/>
        <w:numPr>
          <w:ilvl w:val="0"/>
          <w:numId w:val="91"/>
        </w:numPr>
        <w:spacing w:line="360" w:lineRule="auto"/>
        <w:jc w:val="both"/>
      </w:pPr>
      <w:r>
        <w:rPr>
          <w:rFonts w:ascii="Tw Cen MT" w:hAnsi="Tw Cen MT"/>
        </w:rPr>
        <w:t>Odnośnie transakcji sprzedaży system powinien umożliwiać:</w:t>
      </w:r>
    </w:p>
    <w:p w:rsidR="00B954C1" w:rsidRDefault="00B954C1" w:rsidP="00B954C1">
      <w:pPr>
        <w:pStyle w:val="Akapitzlist"/>
        <w:numPr>
          <w:ilvl w:val="0"/>
          <w:numId w:val="97"/>
        </w:numPr>
        <w:spacing w:line="360" w:lineRule="auto"/>
        <w:jc w:val="both"/>
        <w:rPr>
          <w:rFonts w:ascii="Tw Cen MT" w:hAnsi="Tw Cen MT"/>
        </w:rPr>
      </w:pPr>
      <w:r>
        <w:rPr>
          <w:rFonts w:ascii="Tw Cen MT" w:hAnsi="Tw Cen MT"/>
        </w:rPr>
        <w:t>obsługa korekty błędu transakcji sprzedaży,</w:t>
      </w:r>
    </w:p>
    <w:p w:rsidR="00B954C1" w:rsidRDefault="00B954C1" w:rsidP="00B954C1">
      <w:pPr>
        <w:pStyle w:val="Akapitzlist"/>
        <w:numPr>
          <w:ilvl w:val="0"/>
          <w:numId w:val="97"/>
        </w:numPr>
        <w:spacing w:line="360" w:lineRule="auto"/>
        <w:jc w:val="both"/>
        <w:rPr>
          <w:rFonts w:ascii="Tw Cen MT" w:hAnsi="Tw Cen MT"/>
        </w:rPr>
      </w:pPr>
      <w:r>
        <w:rPr>
          <w:rFonts w:ascii="Tw Cen MT" w:hAnsi="Tw Cen MT"/>
        </w:rPr>
        <w:t>usunięcie transakcji sprzedaży,</w:t>
      </w:r>
    </w:p>
    <w:p w:rsidR="00B954C1" w:rsidRDefault="00B954C1" w:rsidP="00B954C1">
      <w:pPr>
        <w:pStyle w:val="Akapitzlist"/>
        <w:numPr>
          <w:ilvl w:val="0"/>
          <w:numId w:val="97"/>
        </w:numPr>
        <w:spacing w:line="360" w:lineRule="auto"/>
        <w:jc w:val="both"/>
        <w:rPr>
          <w:rFonts w:ascii="Tw Cen MT" w:hAnsi="Tw Cen MT"/>
        </w:rPr>
      </w:pPr>
      <w:r>
        <w:rPr>
          <w:rFonts w:ascii="Tw Cen MT" w:hAnsi="Tw Cen MT"/>
        </w:rPr>
        <w:t>możliwość wprowadzenia sprzedaży kredytowanej,</w:t>
      </w:r>
    </w:p>
    <w:p w:rsidR="00B954C1" w:rsidRDefault="00B954C1" w:rsidP="00B954C1">
      <w:pPr>
        <w:pStyle w:val="Akapitzlist"/>
        <w:numPr>
          <w:ilvl w:val="0"/>
          <w:numId w:val="97"/>
        </w:numPr>
        <w:spacing w:line="360" w:lineRule="auto"/>
        <w:jc w:val="both"/>
        <w:rPr>
          <w:rFonts w:ascii="Tw Cen MT" w:hAnsi="Tw Cen MT"/>
        </w:rPr>
      </w:pPr>
      <w:r>
        <w:rPr>
          <w:rFonts w:ascii="Tw Cen MT" w:hAnsi="Tw Cen MT"/>
        </w:rPr>
        <w:t>możliwość dowolnego rozplanowania spłaty kredytu.</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musi umożliwiać wykonywanie wydruków zawiadomień i umożliwiać zmianę szablonu tych zawiadomień. Wydruki powinny dotyczyć:</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zawiadomień o wysokości czynszu dzierżawnego,</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zawiadomień o wygaśnięciu umowy dzierżawy,</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zawiadomień o wysokości opłaty za użytkowanie wieczyste,</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zawiadomień o wypowiedzeniu opłat za użytkowanie wieczyste,</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zawiadomienia o numerze rachunku bankowego,</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zawiadomienia o aktualizacji opłaty rocznej za użytkowanie wieczyste,</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zawiadomienia bez naliczania opłat.</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lastRenderedPageBreak/>
        <w:t>System powinien umożliwiać zapisywanie dodatkowych uwag do umów i do działek.</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umożliwiać przegląd ewidencji gruntów i budynków z poziomu kartoteki.</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 xml:space="preserve">W przypadku trybu pracy z obsługą działek w zasobie </w:t>
      </w:r>
      <w:proofErr w:type="spellStart"/>
      <w:r>
        <w:rPr>
          <w:rFonts w:ascii="Tw Cen MT" w:hAnsi="Tw Cen MT"/>
        </w:rPr>
        <w:t>EGiB</w:t>
      </w:r>
      <w:proofErr w:type="spellEnd"/>
      <w:r>
        <w:rPr>
          <w:rFonts w:ascii="Tw Cen MT" w:hAnsi="Tw Cen MT"/>
        </w:rPr>
        <w:t xml:space="preserve"> system musi umożliwiać wykonanie poniższych czynności:</w:t>
      </w:r>
    </w:p>
    <w:p w:rsidR="00B954C1" w:rsidRDefault="00B954C1" w:rsidP="00B954C1">
      <w:pPr>
        <w:pStyle w:val="Akapitzlist"/>
        <w:numPr>
          <w:ilvl w:val="0"/>
          <w:numId w:val="99"/>
        </w:numPr>
        <w:spacing w:line="360" w:lineRule="auto"/>
        <w:jc w:val="both"/>
        <w:rPr>
          <w:rFonts w:ascii="Tw Cen MT" w:hAnsi="Tw Cen MT"/>
        </w:rPr>
      </w:pPr>
      <w:r>
        <w:rPr>
          <w:rFonts w:ascii="Tw Cen MT" w:hAnsi="Tw Cen MT"/>
        </w:rPr>
        <w:t>weryfikacja i zatwierdzanie zmiany geodezyjnej,</w:t>
      </w:r>
    </w:p>
    <w:p w:rsidR="00B954C1" w:rsidRDefault="00B954C1" w:rsidP="00B954C1">
      <w:pPr>
        <w:pStyle w:val="Akapitzlist"/>
        <w:numPr>
          <w:ilvl w:val="0"/>
          <w:numId w:val="99"/>
        </w:numPr>
        <w:spacing w:line="360" w:lineRule="auto"/>
        <w:jc w:val="both"/>
        <w:rPr>
          <w:rFonts w:ascii="Tw Cen MT" w:hAnsi="Tw Cen MT"/>
        </w:rPr>
      </w:pPr>
      <w:r>
        <w:rPr>
          <w:rFonts w:ascii="Tw Cen MT" w:hAnsi="Tw Cen MT"/>
        </w:rPr>
        <w:t>dezaktywacja zmiany geodezyjnej,</w:t>
      </w:r>
    </w:p>
    <w:p w:rsidR="00B954C1" w:rsidRDefault="00B954C1" w:rsidP="00B954C1">
      <w:pPr>
        <w:pStyle w:val="Akapitzlist"/>
        <w:numPr>
          <w:ilvl w:val="0"/>
          <w:numId w:val="99"/>
        </w:numPr>
        <w:spacing w:line="360" w:lineRule="auto"/>
        <w:jc w:val="both"/>
        <w:rPr>
          <w:rFonts w:ascii="Tw Cen MT" w:hAnsi="Tw Cen MT"/>
        </w:rPr>
      </w:pPr>
      <w:r>
        <w:rPr>
          <w:rFonts w:ascii="Tw Cen MT" w:hAnsi="Tw Cen MT"/>
        </w:rPr>
        <w:t>usuwanie zmiany geodezyjnej,</w:t>
      </w:r>
    </w:p>
    <w:p w:rsidR="00B954C1" w:rsidRDefault="00B954C1" w:rsidP="00B954C1">
      <w:pPr>
        <w:pStyle w:val="Akapitzlist"/>
        <w:numPr>
          <w:ilvl w:val="0"/>
          <w:numId w:val="99"/>
        </w:numPr>
        <w:spacing w:line="360" w:lineRule="auto"/>
        <w:jc w:val="both"/>
        <w:rPr>
          <w:rFonts w:ascii="Tw Cen MT" w:hAnsi="Tw Cen MT"/>
        </w:rPr>
      </w:pPr>
      <w:r>
        <w:rPr>
          <w:rFonts w:ascii="Tw Cen MT" w:hAnsi="Tw Cen MT"/>
        </w:rPr>
        <w:t>przegląd szczegółów zmiany geodezyjnej,</w:t>
      </w:r>
    </w:p>
    <w:p w:rsidR="00B954C1" w:rsidRDefault="00B954C1" w:rsidP="00B954C1">
      <w:pPr>
        <w:pStyle w:val="Akapitzlist"/>
        <w:numPr>
          <w:ilvl w:val="0"/>
          <w:numId w:val="99"/>
        </w:numPr>
        <w:spacing w:line="360" w:lineRule="auto"/>
        <w:jc w:val="both"/>
        <w:rPr>
          <w:rFonts w:ascii="Tw Cen MT" w:hAnsi="Tw Cen MT"/>
        </w:rPr>
      </w:pPr>
      <w:r>
        <w:rPr>
          <w:rFonts w:ascii="Tw Cen MT" w:hAnsi="Tw Cen MT"/>
        </w:rPr>
        <w:t>podział działki,</w:t>
      </w:r>
    </w:p>
    <w:p w:rsidR="00B954C1" w:rsidRDefault="00B954C1" w:rsidP="00B954C1">
      <w:pPr>
        <w:pStyle w:val="Akapitzlist"/>
        <w:numPr>
          <w:ilvl w:val="0"/>
          <w:numId w:val="99"/>
        </w:numPr>
        <w:spacing w:line="360" w:lineRule="auto"/>
        <w:jc w:val="both"/>
        <w:rPr>
          <w:rFonts w:ascii="Tw Cen MT" w:hAnsi="Tw Cen MT"/>
        </w:rPr>
      </w:pPr>
      <w:r>
        <w:rPr>
          <w:rFonts w:ascii="Tw Cen MT" w:hAnsi="Tw Cen MT"/>
        </w:rPr>
        <w:t>przegląd historii działki.</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umożliwiać wystawienie decyzji o odroczeniu terminu płatności, rozłożeniu zapłaty należności na raty, umorzeniu zaległości, umorzeniu odsetek. System musi też umożliwiać przegląd rejestru wystawionych decyzji.</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mieć możliwość korekty płatności dla zakończonej umowy.</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także umożliwiać aktualizację historii działek.</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 xml:space="preserve">W ramach obsługi </w:t>
      </w:r>
      <w:proofErr w:type="spellStart"/>
      <w:r>
        <w:rPr>
          <w:rFonts w:ascii="Tw Cen MT" w:hAnsi="Tw Cen MT"/>
        </w:rPr>
        <w:t>EGiB</w:t>
      </w:r>
      <w:proofErr w:type="spellEnd"/>
      <w:r>
        <w:rPr>
          <w:rFonts w:ascii="Tw Cen MT" w:hAnsi="Tw Cen MT"/>
        </w:rPr>
        <w:t xml:space="preserve"> system musi mieć możliwość obsługi wielu jednostek ewidencyjnych, w tym dawać możliwość minimum:</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dodawania, usuwania i zmiany danych jednostek ewidencyjnych,</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dodawania, usuwania i zmiany danych obrębów,</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dodawania, usuwania i zmiany danych jednostek rejestrowych,</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lastRenderedPageBreak/>
        <w:t>dodawania, usuwania i zmiany danych działek,</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dodawania, usuwania i zmiany danych budynków,</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dodawania, usuwania i zmiany danych lokali,</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dodawania, usuwania i zmiany danych budowli,</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przenoszenia przedmiotu do innej jednostki rejestrowej,</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scalania działek,</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rejestracji scalenia umów dla scalanych działek objętych umową,</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podziału działek,</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rejestracja użytków gruntowych dla działki,</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rejestracja adresów nieruchomości,</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rejestracja formy władania nieruchomością,</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rejestracja formy własności nieruchomości,</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rejestracja sposobu zagospodarowania działki.</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W celu usprawnienia i automatyzacji pracy moduł powinien umożliwiać definiowanie danych w słownikach i ustawienia parametrów pracy:</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stawek czynszu klas gruntów,</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cen zboża,</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przeznaczenia nieruchomości,</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przeznaczeń działki,</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sposobów zagospodarowania,</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terminów opłat,</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lastRenderedPageBreak/>
        <w:t>form zbycia,</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kodów czynszu,</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funkcji użytkowych budynku,</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typów lokali,</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materiałów ścian zewnętrznych,</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jednostek rejestrowych,</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nieruchomości,</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praw do działki,</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władania,</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własności,</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dokumentów,</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opłat,</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parametryzacji generowania faktur dla wybranych rodzajów opłat,</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słownika rodzajów opłat dzierżawnych,</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słownika użytków gruntowych,</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słownika klas gruntów,</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słownika typów udziałowców,</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słownika sposobów nabycia.</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 xml:space="preserve">System musi mieć możliwość aktualizacji danych </w:t>
      </w:r>
      <w:proofErr w:type="spellStart"/>
      <w:r>
        <w:rPr>
          <w:rFonts w:ascii="Tw Cen MT" w:hAnsi="Tw Cen MT"/>
        </w:rPr>
        <w:t>EGiB</w:t>
      </w:r>
      <w:proofErr w:type="spellEnd"/>
      <w:r>
        <w:rPr>
          <w:rFonts w:ascii="Tw Cen MT" w:hAnsi="Tw Cen MT"/>
        </w:rPr>
        <w:t xml:space="preserve"> na podstawie zaimportowanego pliku SWDE. Aktualizacja powinna być możliwa poprzez wczytanie pliku SWDE i możliwość uruchomienia ekranu porównania danych.</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lastRenderedPageBreak/>
        <w:t>System powinien umożliwiać podgląd raportu z zaakceptowanych różnic pochodzących z importu pliku SWDE.</w:t>
      </w:r>
    </w:p>
    <w:p w:rsidR="00B954C1" w:rsidRDefault="00B954C1" w:rsidP="00B954C1">
      <w:pPr>
        <w:autoSpaceDE w:val="0"/>
        <w:spacing w:after="0" w:line="360" w:lineRule="auto"/>
        <w:jc w:val="both"/>
        <w:rPr>
          <w:rFonts w:ascii="Tw Cen MT" w:hAnsi="Tw Cen MT"/>
          <w:b/>
        </w:rPr>
      </w:pPr>
      <w:r>
        <w:rPr>
          <w:rFonts w:ascii="Tw Cen MT" w:hAnsi="Tw Cen MT"/>
          <w:b/>
        </w:rPr>
        <w:t>W obszarze dotyczącym rejestru wyborców kluczowe są:</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umożliwiać wsparcie wyborów poprzez tworzenie i wydruk spisów głównych i dodatkowych, w tym wygenerowania spisów w postaci pliku XML.</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wyszukiwanie kart rejestru dodatkowego.</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Powinna istnieć możliwość utworzenia edycji i usunięcia kart rejestru dodatkowego, a także podglądu listy kart rejestru dodatkowego w formie wydruku.</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musi umożliwiać wykonanie wydruków:</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zawiadomienia o dopisaniu do rejestru wyborców,</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o skreśleniu z rejestru wyborców,</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aktu pełnomocnictwa,</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masowych zawiadomień o dopisaniu do spisu wyborców,</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decyzji o dopisaniu do rejestru wyborców,</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rejestru niegłosujących,</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zaświadczenia o prawie do głosowania,</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statystyka wydanych zaświadczeń.</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umożliwiać wyszukiwanie kart rejestru niegłosujących wg. zadanych parametrów, a także tworzenie, edycję i usunięcie kart rejestru niegłosujących.</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Rejestr wyborców powinien umożliwiać filtrowanie danych.</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lastRenderedPageBreak/>
        <w:t>Moduł powinien umożliwiać zarządzanie listą wyborów dodawanie, edycja, usuwanie oraz zatwierdzanie listy wyborów.</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umożliwiać wykreślanie i usuwanie pozycji ze spisu wyborczego.</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umożliwiać określanie i edycję przyczyny dopisania lub wykreślenia ze spisu wyborczego.</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umożliwiać tworzenie, edycję, usuwanie i weryfikację geografii wyborczej.</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umożliwiać tworzenie meldunku:</w:t>
      </w:r>
    </w:p>
    <w:p w:rsidR="00B954C1" w:rsidRDefault="00B954C1" w:rsidP="00B954C1">
      <w:pPr>
        <w:pStyle w:val="Akapitzlist"/>
        <w:numPr>
          <w:ilvl w:val="0"/>
          <w:numId w:val="104"/>
        </w:numPr>
        <w:spacing w:line="360" w:lineRule="auto"/>
        <w:jc w:val="both"/>
        <w:rPr>
          <w:rFonts w:ascii="Tw Cen MT" w:hAnsi="Tw Cen MT"/>
        </w:rPr>
      </w:pPr>
      <w:r>
        <w:rPr>
          <w:rFonts w:ascii="Tw Cen MT" w:hAnsi="Tw Cen MT"/>
        </w:rPr>
        <w:t>o stanie rejestru wyborców w gminie/mieście,</w:t>
      </w:r>
    </w:p>
    <w:p w:rsidR="00B954C1" w:rsidRDefault="00B954C1" w:rsidP="00B954C1">
      <w:pPr>
        <w:pStyle w:val="Akapitzlist"/>
        <w:numPr>
          <w:ilvl w:val="0"/>
          <w:numId w:val="104"/>
        </w:numPr>
        <w:spacing w:line="360" w:lineRule="auto"/>
        <w:jc w:val="both"/>
        <w:rPr>
          <w:rFonts w:ascii="Tw Cen MT" w:hAnsi="Tw Cen MT"/>
        </w:rPr>
      </w:pPr>
      <w:r>
        <w:rPr>
          <w:rFonts w:ascii="Tw Cen MT" w:hAnsi="Tw Cen MT"/>
        </w:rPr>
        <w:t>o stanie rejestru wyborców w stałych okręgach wyborczych i obwodach głosowania.</w:t>
      </w:r>
    </w:p>
    <w:p w:rsidR="00B954C1" w:rsidRDefault="00B954C1" w:rsidP="00B954C1">
      <w:pPr>
        <w:autoSpaceDE w:val="0"/>
        <w:spacing w:after="0" w:line="360" w:lineRule="auto"/>
        <w:jc w:val="both"/>
        <w:rPr>
          <w:rFonts w:ascii="Tw Cen MT" w:hAnsi="Tw Cen MT"/>
          <w:b/>
        </w:rPr>
      </w:pPr>
    </w:p>
    <w:p w:rsidR="00B954C1" w:rsidRDefault="00B954C1" w:rsidP="00B954C1">
      <w:pPr>
        <w:autoSpaceDE w:val="0"/>
        <w:spacing w:after="0" w:line="360" w:lineRule="auto"/>
        <w:jc w:val="both"/>
        <w:rPr>
          <w:rFonts w:ascii="Tw Cen MT" w:hAnsi="Tw Cen MT"/>
          <w:b/>
        </w:rPr>
      </w:pPr>
      <w:r>
        <w:rPr>
          <w:rFonts w:ascii="Tw Cen MT" w:hAnsi="Tw Cen MT"/>
          <w:b/>
        </w:rPr>
        <w:t>W obszarze dotyczącym opłat innych, kluczowe jest:</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musi umożliwiać zdefiniowane dowolnej nazwy opłaty, która będzie wprowadzana do systemu.</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Parametry modułu muszą pozwalać na ustalenie czy naliczenie wprowadzanej opłaty będzie wykonywane w zaokrągleniu do złotówki, do grosza, czy do 10 groszy.</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musi dać możliwość zdefiniowania, czy opłata będzie rozliczana w module do obsługi księgowości zobowiązań, czy też będzie pobierana w kasie. Definiowanie integracji do modułów odbywa się w trybie online.</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Powinna istnieć możliwość zdefiniowania rodzaju odsetek dla opłaty.</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powinien umożliwiać wprowadzanie kartotek opłat oraz zarządzanie nimi:</w:t>
      </w:r>
    </w:p>
    <w:p w:rsidR="00B954C1" w:rsidRDefault="00B954C1" w:rsidP="00B954C1">
      <w:pPr>
        <w:pStyle w:val="Akapitzlist"/>
        <w:numPr>
          <w:ilvl w:val="0"/>
          <w:numId w:val="106"/>
        </w:numPr>
        <w:spacing w:line="360" w:lineRule="auto"/>
        <w:jc w:val="both"/>
        <w:rPr>
          <w:rFonts w:ascii="Tw Cen MT" w:hAnsi="Tw Cen MT"/>
        </w:rPr>
      </w:pPr>
      <w:r>
        <w:rPr>
          <w:rFonts w:ascii="Tw Cen MT" w:hAnsi="Tw Cen MT"/>
        </w:rPr>
        <w:t>dawać możliwość ustalenia stanu rozliczenia naliczonej opłaty,</w:t>
      </w:r>
    </w:p>
    <w:p w:rsidR="00B954C1" w:rsidRDefault="00B954C1" w:rsidP="00B954C1">
      <w:pPr>
        <w:pStyle w:val="Akapitzlist"/>
        <w:numPr>
          <w:ilvl w:val="0"/>
          <w:numId w:val="106"/>
        </w:numPr>
        <w:spacing w:line="360" w:lineRule="auto"/>
        <w:jc w:val="both"/>
        <w:rPr>
          <w:rFonts w:ascii="Tw Cen MT" w:hAnsi="Tw Cen MT"/>
        </w:rPr>
      </w:pPr>
      <w:r>
        <w:rPr>
          <w:rFonts w:ascii="Tw Cen MT" w:hAnsi="Tw Cen MT"/>
        </w:rPr>
        <w:lastRenderedPageBreak/>
        <w:t>dawać możliwość wyszukiwania kartotek według wybranych kryteriów: numeru opłaty, roku opłaty, opisu opłaty, danych opłacającego, daty wprowadzenia, stanu rozliczenia, statusu opłaty.</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Podczas zakładania nowych kartotek system musi dawać możliwość wyboru zobowiązanych oraz zdefiniowania rat i terminów płatności rat.</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powinien umożliwiać anulowanie naliczonych opłat.</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powinien dawać możliwość zdefiniowania jaki rodzaj zawiadomienia ma być wystawiany w przypadku stwierdzenia zaległości (Upomnienie, Wezwanie).</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powinien dawać użytkownikowi możliwość podejrzenia kartoteki w module do księgowości zobowiązań w trybie online.</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Powinna istnieć możliwość wystawienia decyzji dla opłaty: o odroczeniu terminu płatności, rozłożeniu zapłaty należności na raty, umorzeniu zaległości, umorzeniu odsetek.</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powinien mieć możliwość zdefiniowania, czy opłata ma mieć przypisany VAT i możliwość określenia domyślnego podatku VAT w celu prawidłowego rozliczenia w księgowości zobowiązań.</w:t>
      </w:r>
    </w:p>
    <w:p w:rsidR="00B954C1" w:rsidRPr="00B954C1" w:rsidRDefault="00B954C1" w:rsidP="00B954C1">
      <w:pPr>
        <w:spacing w:line="360" w:lineRule="auto"/>
        <w:jc w:val="both"/>
        <w:rPr>
          <w:rFonts w:ascii="Tw Cen MT" w:hAnsi="Tw Cen MT"/>
        </w:rPr>
      </w:pPr>
    </w:p>
    <w:p w:rsidR="00E91EDB" w:rsidRPr="00B954C1" w:rsidRDefault="00E91EDB" w:rsidP="00B954C1"/>
    <w:sectPr w:rsidR="00E91EDB" w:rsidRPr="00B954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altName w:val="Lucida Sans Unicode"/>
    <w:charset w:val="00"/>
    <w:family w:val="swiss"/>
    <w:pitch w:val="variable"/>
  </w:font>
  <w:font w:name="Calibri">
    <w:panose1 w:val="020F0502020204030204"/>
    <w:charset w:val="EE"/>
    <w:family w:val="swiss"/>
    <w:pitch w:val="variable"/>
    <w:sig w:usb0="E0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OpenSymbol">
    <w:charset w:val="00"/>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E74A8"/>
    <w:multiLevelType w:val="multilevel"/>
    <w:tmpl w:val="44C21F7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1C80645"/>
    <w:multiLevelType w:val="multilevel"/>
    <w:tmpl w:val="78DCFD3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021A4118"/>
    <w:multiLevelType w:val="multilevel"/>
    <w:tmpl w:val="13526E5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3AD28D3"/>
    <w:multiLevelType w:val="multilevel"/>
    <w:tmpl w:val="B5F4D24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54C57E5"/>
    <w:multiLevelType w:val="multilevel"/>
    <w:tmpl w:val="71FC64B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15:restartNumberingAfterBreak="0">
    <w:nsid w:val="08C652C4"/>
    <w:multiLevelType w:val="multilevel"/>
    <w:tmpl w:val="CE0068A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94D70FD"/>
    <w:multiLevelType w:val="multilevel"/>
    <w:tmpl w:val="BC78E1E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0BE924D7"/>
    <w:multiLevelType w:val="multilevel"/>
    <w:tmpl w:val="27F2B8A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0C4E3274"/>
    <w:multiLevelType w:val="multilevel"/>
    <w:tmpl w:val="8D964EF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0D6B63E5"/>
    <w:multiLevelType w:val="multilevel"/>
    <w:tmpl w:val="0ACC812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0F887B1D"/>
    <w:multiLevelType w:val="multilevel"/>
    <w:tmpl w:val="C28CF1B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09F48AD"/>
    <w:multiLevelType w:val="multilevel"/>
    <w:tmpl w:val="92788EE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12701357"/>
    <w:multiLevelType w:val="multilevel"/>
    <w:tmpl w:val="5FFE101A"/>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47F1348"/>
    <w:multiLevelType w:val="multilevel"/>
    <w:tmpl w:val="CA083B2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16C66787"/>
    <w:multiLevelType w:val="multilevel"/>
    <w:tmpl w:val="C3CE2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6D46F72"/>
    <w:multiLevelType w:val="multilevel"/>
    <w:tmpl w:val="6FF226F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19853126"/>
    <w:multiLevelType w:val="multilevel"/>
    <w:tmpl w:val="911A3F90"/>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A712829"/>
    <w:multiLevelType w:val="multilevel"/>
    <w:tmpl w:val="E544232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1B12302D"/>
    <w:multiLevelType w:val="multilevel"/>
    <w:tmpl w:val="D3DC18D0"/>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BFF2BD9"/>
    <w:multiLevelType w:val="multilevel"/>
    <w:tmpl w:val="D422CF3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2236313"/>
    <w:multiLevelType w:val="multilevel"/>
    <w:tmpl w:val="46520546"/>
    <w:styleLink w:val="SDwypunktowanie2"/>
    <w:lvl w:ilvl="0">
      <w:numFmt w:val="bullet"/>
      <w:lvlText w:val="−"/>
      <w:lvlJc w:val="left"/>
      <w:pPr>
        <w:ind w:left="567" w:hanging="283"/>
      </w:pPr>
      <w:rPr>
        <w:rFonts w:ascii="Century Gothic" w:hAnsi="Century Gothic"/>
        <w:spacing w:val="2"/>
      </w:rPr>
    </w:lvl>
    <w:lvl w:ilvl="1">
      <w:numFmt w:val="bullet"/>
      <w:lvlText w:val="o"/>
      <w:lvlJc w:val="left"/>
      <w:pPr>
        <w:ind w:left="1477" w:hanging="397"/>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233F55D5"/>
    <w:multiLevelType w:val="multilevel"/>
    <w:tmpl w:val="296C58A0"/>
    <w:lvl w:ilvl="0">
      <w:start w:val="1"/>
      <w:numFmt w:val="decimal"/>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39C411B"/>
    <w:multiLevelType w:val="multilevel"/>
    <w:tmpl w:val="E5848F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41979F2"/>
    <w:multiLevelType w:val="multilevel"/>
    <w:tmpl w:val="264C835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4" w15:restartNumberingAfterBreak="0">
    <w:nsid w:val="248E1E0E"/>
    <w:multiLevelType w:val="multilevel"/>
    <w:tmpl w:val="6DD04B3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25BF453B"/>
    <w:multiLevelType w:val="multilevel"/>
    <w:tmpl w:val="45A2B0F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25F60685"/>
    <w:multiLevelType w:val="multilevel"/>
    <w:tmpl w:val="A29A86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26886B1A"/>
    <w:multiLevelType w:val="multilevel"/>
    <w:tmpl w:val="04B6F2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29AC5808"/>
    <w:multiLevelType w:val="multilevel"/>
    <w:tmpl w:val="D030683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9BD7C97"/>
    <w:multiLevelType w:val="multilevel"/>
    <w:tmpl w:val="21D43FA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2A801EB1"/>
    <w:multiLevelType w:val="multilevel"/>
    <w:tmpl w:val="411C59C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2B6D2623"/>
    <w:multiLevelType w:val="multilevel"/>
    <w:tmpl w:val="95043CDC"/>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2" w15:restartNumberingAfterBreak="0">
    <w:nsid w:val="2B9657B1"/>
    <w:multiLevelType w:val="multilevel"/>
    <w:tmpl w:val="EE467CEE"/>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3" w15:restartNumberingAfterBreak="0">
    <w:nsid w:val="2DE96CC8"/>
    <w:multiLevelType w:val="multilevel"/>
    <w:tmpl w:val="1EA037C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2FB86E11"/>
    <w:multiLevelType w:val="multilevel"/>
    <w:tmpl w:val="974A6A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30283BA4"/>
    <w:multiLevelType w:val="multilevel"/>
    <w:tmpl w:val="A5DC5F10"/>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1A07B1A"/>
    <w:multiLevelType w:val="multilevel"/>
    <w:tmpl w:val="AA308724"/>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32555DF"/>
    <w:multiLevelType w:val="multilevel"/>
    <w:tmpl w:val="199E2C5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33AB6601"/>
    <w:multiLevelType w:val="multilevel"/>
    <w:tmpl w:val="00B47AC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33F16B1D"/>
    <w:multiLevelType w:val="multilevel"/>
    <w:tmpl w:val="2E96BF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35D84F43"/>
    <w:multiLevelType w:val="multilevel"/>
    <w:tmpl w:val="0406A00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35E60929"/>
    <w:multiLevelType w:val="multilevel"/>
    <w:tmpl w:val="3870809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2" w15:restartNumberingAfterBreak="0">
    <w:nsid w:val="37C9671C"/>
    <w:multiLevelType w:val="multilevel"/>
    <w:tmpl w:val="B1661FB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383C110C"/>
    <w:multiLevelType w:val="multilevel"/>
    <w:tmpl w:val="52226950"/>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38FD6EBB"/>
    <w:multiLevelType w:val="multilevel"/>
    <w:tmpl w:val="B308D50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38FF3C91"/>
    <w:multiLevelType w:val="multilevel"/>
    <w:tmpl w:val="6BD41AE2"/>
    <w:lvl w:ilvl="0">
      <w:start w:val="1"/>
      <w:numFmt w:val="decimal"/>
      <w:lvlText w:val="%1."/>
      <w:lvlJc w:val="left"/>
      <w:pPr>
        <w:ind w:left="720" w:hanging="360"/>
      </w:pPr>
      <w:rPr>
        <w:b w:val="0"/>
      </w:rPr>
    </w:lvl>
    <w:lvl w:ilvl="1">
      <w:start w:val="1"/>
      <w:numFmt w:val="decimal"/>
      <w:lvlText w:val="%2)"/>
      <w:lvlJc w:val="left"/>
      <w:pPr>
        <w:ind w:left="1440" w:hanging="360"/>
      </w:pPr>
      <w:rPr>
        <w:color w:val="000000"/>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90F4234"/>
    <w:multiLevelType w:val="multilevel"/>
    <w:tmpl w:val="32369DD2"/>
    <w:lvl w:ilvl="0">
      <w:start w:val="1"/>
      <w:numFmt w:val="decimal"/>
      <w:lvlText w:val="%1."/>
      <w:lvlJc w:val="left"/>
      <w:pPr>
        <w:ind w:left="720" w:hanging="360"/>
      </w:pPr>
      <w:rPr>
        <w:rFonts w:ascii="Tw Cen MT" w:hAnsi="Tw Cen MT"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9F7026C"/>
    <w:multiLevelType w:val="multilevel"/>
    <w:tmpl w:val="1026C5F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8" w15:restartNumberingAfterBreak="0">
    <w:nsid w:val="3A3A7AA1"/>
    <w:multiLevelType w:val="multilevel"/>
    <w:tmpl w:val="AB58B92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3CF25C49"/>
    <w:multiLevelType w:val="multilevel"/>
    <w:tmpl w:val="27FE87C8"/>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CF663D7"/>
    <w:multiLevelType w:val="multilevel"/>
    <w:tmpl w:val="096E361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3D325DF6"/>
    <w:multiLevelType w:val="multilevel"/>
    <w:tmpl w:val="BFB2926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3D437B90"/>
    <w:multiLevelType w:val="multilevel"/>
    <w:tmpl w:val="5234E5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3D47011E"/>
    <w:multiLevelType w:val="multilevel"/>
    <w:tmpl w:val="1B9A541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3D8902C9"/>
    <w:multiLevelType w:val="multilevel"/>
    <w:tmpl w:val="07C8ED3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5" w15:restartNumberingAfterBreak="0">
    <w:nsid w:val="3E4C3325"/>
    <w:multiLevelType w:val="multilevel"/>
    <w:tmpl w:val="7FC64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E6F6812"/>
    <w:multiLevelType w:val="multilevel"/>
    <w:tmpl w:val="942858A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7" w15:restartNumberingAfterBreak="0">
    <w:nsid w:val="403E3AEB"/>
    <w:multiLevelType w:val="multilevel"/>
    <w:tmpl w:val="0FD0F57C"/>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8" w15:restartNumberingAfterBreak="0">
    <w:nsid w:val="4047254C"/>
    <w:multiLevelType w:val="multilevel"/>
    <w:tmpl w:val="3C9E014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15:restartNumberingAfterBreak="0">
    <w:nsid w:val="41337DD8"/>
    <w:multiLevelType w:val="multilevel"/>
    <w:tmpl w:val="551EE63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0" w15:restartNumberingAfterBreak="0">
    <w:nsid w:val="430607C5"/>
    <w:multiLevelType w:val="multilevel"/>
    <w:tmpl w:val="7F6A72E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1" w15:restartNumberingAfterBreak="0">
    <w:nsid w:val="44F10F0C"/>
    <w:multiLevelType w:val="multilevel"/>
    <w:tmpl w:val="F2C4D6F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45D77F15"/>
    <w:multiLevelType w:val="multilevel"/>
    <w:tmpl w:val="24A098E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3" w15:restartNumberingAfterBreak="0">
    <w:nsid w:val="46403806"/>
    <w:multiLevelType w:val="multilevel"/>
    <w:tmpl w:val="F3D03C32"/>
    <w:lvl w:ilvl="0">
      <w:start w:val="1"/>
      <w:numFmt w:val="decimal"/>
      <w:lvlText w:val="%1."/>
      <w:lvlJc w:val="left"/>
      <w:pPr>
        <w:ind w:left="360" w:hanging="360"/>
      </w:pPr>
      <w:rPr>
        <w:rFonts w:ascii="Tw Cen MT" w:hAnsi="Tw Cen MT" w:cs="Times New Roman"/>
        <w:sz w:val="22"/>
        <w:szCs w:val="22"/>
      </w:rPr>
    </w:lvl>
    <w:lvl w:ilvl="1">
      <w:start w:val="1"/>
      <w:numFmt w:val="decimal"/>
      <w:lvlText w:val="%2)"/>
      <w:lvlJc w:val="left"/>
      <w:pPr>
        <w:ind w:left="1080" w:hanging="360"/>
      </w:pPr>
    </w:lvl>
    <w:lvl w:ilvl="2">
      <w:start w:val="1"/>
      <w:numFmt w:val="lowerLetter"/>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46AA36BB"/>
    <w:multiLevelType w:val="multilevel"/>
    <w:tmpl w:val="B4B40C74"/>
    <w:lvl w:ilvl="0">
      <w:start w:val="1"/>
      <w:numFmt w:val="decimal"/>
      <w:lvlText w:val="%1)"/>
      <w:lvlJc w:val="left"/>
      <w:pPr>
        <w:ind w:left="1353"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46AF695E"/>
    <w:multiLevelType w:val="multilevel"/>
    <w:tmpl w:val="F0FC7576"/>
    <w:styleLink w:val="SDwypunktowanie3"/>
    <w:lvl w:ilvl="0">
      <w:numFmt w:val="bullet"/>
      <w:lvlText w:val="o"/>
      <w:lvlJc w:val="left"/>
      <w:pPr>
        <w:ind w:left="851" w:hanging="284"/>
      </w:pPr>
      <w:rPr>
        <w:rFonts w:ascii="Courier New" w:hAnsi="Courier New"/>
        <w:spacing w:val="2"/>
      </w:rPr>
    </w:lvl>
    <w:lvl w:ilvl="1">
      <w:numFmt w:val="bullet"/>
      <w:lvlText w:val="o"/>
      <w:lvlJc w:val="left"/>
      <w:pPr>
        <w:ind w:left="2291" w:hanging="360"/>
      </w:pPr>
      <w:rPr>
        <w:rFonts w:ascii="Courier New" w:hAnsi="Courier New"/>
      </w:rPr>
    </w:lvl>
    <w:lvl w:ilvl="2">
      <w:numFmt w:val="bullet"/>
      <w:lvlText w:val="o"/>
      <w:lvlJc w:val="left"/>
      <w:pPr>
        <w:ind w:left="3048" w:hanging="397"/>
      </w:pPr>
      <w:rPr>
        <w:rFonts w:ascii="Courier New" w:hAnsi="Courier New"/>
        <w:spacing w:val="2"/>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rPr>
    </w:lvl>
    <w:lvl w:ilvl="8">
      <w:numFmt w:val="bullet"/>
      <w:lvlText w:val=""/>
      <w:lvlJc w:val="left"/>
      <w:pPr>
        <w:ind w:left="7331" w:hanging="360"/>
      </w:pPr>
      <w:rPr>
        <w:rFonts w:ascii="Wingdings" w:hAnsi="Wingdings"/>
      </w:rPr>
    </w:lvl>
  </w:abstractNum>
  <w:abstractNum w:abstractNumId="66" w15:restartNumberingAfterBreak="0">
    <w:nsid w:val="478A430C"/>
    <w:multiLevelType w:val="multilevel"/>
    <w:tmpl w:val="CE0C1D1A"/>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479722B8"/>
    <w:multiLevelType w:val="multilevel"/>
    <w:tmpl w:val="441C709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8" w15:restartNumberingAfterBreak="0">
    <w:nsid w:val="49772BC9"/>
    <w:multiLevelType w:val="multilevel"/>
    <w:tmpl w:val="FC422CE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9" w15:restartNumberingAfterBreak="0">
    <w:nsid w:val="49FD3D5A"/>
    <w:multiLevelType w:val="multilevel"/>
    <w:tmpl w:val="BA94600E"/>
    <w:lvl w:ilvl="0">
      <w:start w:val="1"/>
      <w:numFmt w:val="decimal"/>
      <w:lvlText w:val="%1."/>
      <w:lvlJc w:val="left"/>
      <w:pPr>
        <w:ind w:left="720" w:hanging="360"/>
      </w:pPr>
      <w:rPr>
        <w:rFonts w:ascii="Calibri" w:eastAsia="Times New Roman" w:hAnsi="Calibri" w:cs="Times New Roman"/>
        <w:b w:val="0"/>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B3C0C6D"/>
    <w:multiLevelType w:val="multilevel"/>
    <w:tmpl w:val="BDBC6CEA"/>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E276B33"/>
    <w:multiLevelType w:val="multilevel"/>
    <w:tmpl w:val="C9F0766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2" w15:restartNumberingAfterBreak="0">
    <w:nsid w:val="54F0384D"/>
    <w:multiLevelType w:val="multilevel"/>
    <w:tmpl w:val="2B60473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3" w15:restartNumberingAfterBreak="0">
    <w:nsid w:val="554B64E1"/>
    <w:multiLevelType w:val="multilevel"/>
    <w:tmpl w:val="AC54A2E0"/>
    <w:styleLink w:val="LFO29"/>
    <w:lvl w:ilvl="0">
      <w:start w:val="1"/>
      <w:numFmt w:val="decimal"/>
      <w:pStyle w:val="Podwytyczne"/>
      <w:lvlText w:val="%1."/>
      <w:lvlJc w:val="left"/>
      <w:pPr>
        <w:ind w:left="720" w:hanging="360"/>
      </w:pPr>
      <w:rPr>
        <w:rFonts w:cs="Times New Roman"/>
        <w:b/>
        <w:i w:val="0"/>
      </w:rPr>
    </w:lvl>
    <w:lvl w:ilvl="1">
      <w:start w:val="1"/>
      <w:numFmt w:val="lowerLetter"/>
      <w:lvlText w:val="%2."/>
      <w:lvlJc w:val="left"/>
      <w:pPr>
        <w:ind w:left="928"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4" w15:restartNumberingAfterBreak="0">
    <w:nsid w:val="567D40B3"/>
    <w:multiLevelType w:val="multilevel"/>
    <w:tmpl w:val="C320574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581E45F2"/>
    <w:multiLevelType w:val="multilevel"/>
    <w:tmpl w:val="35FEA08C"/>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6" w15:restartNumberingAfterBreak="0">
    <w:nsid w:val="59247A6D"/>
    <w:multiLevelType w:val="multilevel"/>
    <w:tmpl w:val="E98080EC"/>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9374A7F"/>
    <w:multiLevelType w:val="multilevel"/>
    <w:tmpl w:val="6B7E41B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8" w15:restartNumberingAfterBreak="0">
    <w:nsid w:val="5BA17190"/>
    <w:multiLevelType w:val="multilevel"/>
    <w:tmpl w:val="C15425F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5BAE6A74"/>
    <w:multiLevelType w:val="multilevel"/>
    <w:tmpl w:val="40684290"/>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5ED72A8A"/>
    <w:multiLevelType w:val="multilevel"/>
    <w:tmpl w:val="342A97F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1" w15:restartNumberingAfterBreak="0">
    <w:nsid w:val="5FAB60C9"/>
    <w:multiLevelType w:val="multilevel"/>
    <w:tmpl w:val="812E5E4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2" w15:restartNumberingAfterBreak="0">
    <w:nsid w:val="60335BB9"/>
    <w:multiLevelType w:val="multilevel"/>
    <w:tmpl w:val="252C58A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3" w15:restartNumberingAfterBreak="0">
    <w:nsid w:val="60D17695"/>
    <w:multiLevelType w:val="multilevel"/>
    <w:tmpl w:val="172E9A8A"/>
    <w:styleLink w:val="SDwypunktowanie1"/>
    <w:lvl w:ilvl="0">
      <w:numFmt w:val="bullet"/>
      <w:lvlText w:val=""/>
      <w:lvlJc w:val="left"/>
      <w:pPr>
        <w:ind w:left="284" w:hanging="284"/>
      </w:pPr>
      <w:rPr>
        <w:rFonts w:ascii="Symbol" w:hAnsi="Symbol"/>
        <w:spacing w:val="2"/>
        <w:sz w:val="20"/>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4" w15:restartNumberingAfterBreak="0">
    <w:nsid w:val="61FB2E55"/>
    <w:multiLevelType w:val="multilevel"/>
    <w:tmpl w:val="6420B4B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5" w15:restartNumberingAfterBreak="0">
    <w:nsid w:val="63311DAB"/>
    <w:multiLevelType w:val="multilevel"/>
    <w:tmpl w:val="D3F87718"/>
    <w:lvl w:ilvl="0">
      <w:start w:val="1"/>
      <w:numFmt w:val="decimal"/>
      <w:lvlText w:val="%1."/>
      <w:lvlJc w:val="left"/>
      <w:pPr>
        <w:ind w:left="720" w:hanging="360"/>
      </w:pPr>
    </w:lvl>
    <w:lvl w:ilvl="1">
      <w:numFmt w:val="bullet"/>
      <w:lvlText w:val="•"/>
      <w:lvlJc w:val="left"/>
      <w:pPr>
        <w:ind w:left="1788" w:hanging="708"/>
      </w:pPr>
      <w:rPr>
        <w:rFonts w:ascii="Tw Cen MT" w:eastAsia="Corbel" w:hAnsi="Tw Cen MT"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6A46979"/>
    <w:multiLevelType w:val="multilevel"/>
    <w:tmpl w:val="4F3651A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7" w15:restartNumberingAfterBreak="0">
    <w:nsid w:val="66D00B92"/>
    <w:multiLevelType w:val="multilevel"/>
    <w:tmpl w:val="3904B12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8" w15:restartNumberingAfterBreak="0">
    <w:nsid w:val="676B4E8C"/>
    <w:multiLevelType w:val="multilevel"/>
    <w:tmpl w:val="0E4E061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9" w15:restartNumberingAfterBreak="0">
    <w:nsid w:val="68E317AD"/>
    <w:multiLevelType w:val="multilevel"/>
    <w:tmpl w:val="0E7C15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0" w15:restartNumberingAfterBreak="0">
    <w:nsid w:val="6C4A2E16"/>
    <w:multiLevelType w:val="multilevel"/>
    <w:tmpl w:val="61AC95C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1" w15:restartNumberingAfterBreak="0">
    <w:nsid w:val="6D8144CC"/>
    <w:multiLevelType w:val="multilevel"/>
    <w:tmpl w:val="27C2C5E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2" w15:restartNumberingAfterBreak="0">
    <w:nsid w:val="6D8C56A1"/>
    <w:multiLevelType w:val="multilevel"/>
    <w:tmpl w:val="67128A0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3" w15:restartNumberingAfterBreak="0">
    <w:nsid w:val="71883DA9"/>
    <w:multiLevelType w:val="multilevel"/>
    <w:tmpl w:val="5C94F6EE"/>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4" w15:restartNumberingAfterBreak="0">
    <w:nsid w:val="71DF4F97"/>
    <w:multiLevelType w:val="multilevel"/>
    <w:tmpl w:val="37B0BAC2"/>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42174D0"/>
    <w:multiLevelType w:val="multilevel"/>
    <w:tmpl w:val="376A6E2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6" w15:restartNumberingAfterBreak="0">
    <w:nsid w:val="7424556A"/>
    <w:multiLevelType w:val="multilevel"/>
    <w:tmpl w:val="0254A71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749E168F"/>
    <w:multiLevelType w:val="multilevel"/>
    <w:tmpl w:val="35B2662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8" w15:restartNumberingAfterBreak="0">
    <w:nsid w:val="785F1FC0"/>
    <w:multiLevelType w:val="multilevel"/>
    <w:tmpl w:val="A10E3396"/>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7A335490"/>
    <w:multiLevelType w:val="multilevel"/>
    <w:tmpl w:val="E0746240"/>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A7359C1"/>
    <w:multiLevelType w:val="multilevel"/>
    <w:tmpl w:val="FBE63CA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1" w15:restartNumberingAfterBreak="0">
    <w:nsid w:val="7A9E4960"/>
    <w:multiLevelType w:val="multilevel"/>
    <w:tmpl w:val="447837F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2" w15:restartNumberingAfterBreak="0">
    <w:nsid w:val="7C2577CD"/>
    <w:multiLevelType w:val="multilevel"/>
    <w:tmpl w:val="AADEACF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3" w15:restartNumberingAfterBreak="0">
    <w:nsid w:val="7E8227C8"/>
    <w:multiLevelType w:val="multilevel"/>
    <w:tmpl w:val="A9EE86A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4" w15:restartNumberingAfterBreak="0">
    <w:nsid w:val="7F09515D"/>
    <w:multiLevelType w:val="multilevel"/>
    <w:tmpl w:val="59AA51E0"/>
    <w:lvl w:ilvl="0">
      <w:start w:val="1"/>
      <w:numFmt w:val="decimal"/>
      <w:lvlText w:val="%1."/>
      <w:lvlJc w:val="left"/>
      <w:pPr>
        <w:ind w:left="360" w:hanging="360"/>
      </w:pPr>
      <w:rPr>
        <w:b w:val="0"/>
      </w:rPr>
    </w:lvl>
    <w:lvl w:ilvl="1">
      <w:start w:val="1"/>
      <w:numFmt w:val="decimal"/>
      <w:lvlText w:val="%2)"/>
      <w:lvlJc w:val="left"/>
      <w:pPr>
        <w:ind w:left="1353"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15:restartNumberingAfterBreak="0">
    <w:nsid w:val="7FB63A53"/>
    <w:multiLevelType w:val="multilevel"/>
    <w:tmpl w:val="7D4EBB8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3"/>
  </w:num>
  <w:num w:numId="2">
    <w:abstractNumId w:val="79"/>
  </w:num>
  <w:num w:numId="3">
    <w:abstractNumId w:val="83"/>
  </w:num>
  <w:num w:numId="4">
    <w:abstractNumId w:val="20"/>
  </w:num>
  <w:num w:numId="5">
    <w:abstractNumId w:val="65"/>
  </w:num>
  <w:num w:numId="6">
    <w:abstractNumId w:val="73"/>
  </w:num>
  <w:num w:numId="7">
    <w:abstractNumId w:val="12"/>
  </w:num>
  <w:num w:numId="8">
    <w:abstractNumId w:val="8"/>
  </w:num>
  <w:num w:numId="9">
    <w:abstractNumId w:val="41"/>
  </w:num>
  <w:num w:numId="10">
    <w:abstractNumId w:val="77"/>
  </w:num>
  <w:num w:numId="11">
    <w:abstractNumId w:val="60"/>
  </w:num>
  <w:num w:numId="12">
    <w:abstractNumId w:val="1"/>
  </w:num>
  <w:num w:numId="13">
    <w:abstractNumId w:val="90"/>
  </w:num>
  <w:num w:numId="14">
    <w:abstractNumId w:val="75"/>
  </w:num>
  <w:num w:numId="15">
    <w:abstractNumId w:val="71"/>
  </w:num>
  <w:num w:numId="16">
    <w:abstractNumId w:val="101"/>
  </w:num>
  <w:num w:numId="17">
    <w:abstractNumId w:val="47"/>
  </w:num>
  <w:num w:numId="18">
    <w:abstractNumId w:val="4"/>
  </w:num>
  <w:num w:numId="19">
    <w:abstractNumId w:val="80"/>
  </w:num>
  <w:num w:numId="20">
    <w:abstractNumId w:val="57"/>
  </w:num>
  <w:num w:numId="21">
    <w:abstractNumId w:val="31"/>
  </w:num>
  <w:num w:numId="22">
    <w:abstractNumId w:val="23"/>
  </w:num>
  <w:num w:numId="23">
    <w:abstractNumId w:val="54"/>
  </w:num>
  <w:num w:numId="24">
    <w:abstractNumId w:val="21"/>
  </w:num>
  <w:num w:numId="25">
    <w:abstractNumId w:val="24"/>
  </w:num>
  <w:num w:numId="26">
    <w:abstractNumId w:val="2"/>
  </w:num>
  <w:num w:numId="27">
    <w:abstractNumId w:val="72"/>
  </w:num>
  <w:num w:numId="28">
    <w:abstractNumId w:val="62"/>
  </w:num>
  <w:num w:numId="29">
    <w:abstractNumId w:val="3"/>
  </w:num>
  <w:num w:numId="30">
    <w:abstractNumId w:val="50"/>
  </w:num>
  <w:num w:numId="31">
    <w:abstractNumId w:val="35"/>
  </w:num>
  <w:num w:numId="32">
    <w:abstractNumId w:val="34"/>
  </w:num>
  <w:num w:numId="33">
    <w:abstractNumId w:val="91"/>
  </w:num>
  <w:num w:numId="34">
    <w:abstractNumId w:val="27"/>
  </w:num>
  <w:num w:numId="35">
    <w:abstractNumId w:val="29"/>
  </w:num>
  <w:num w:numId="36">
    <w:abstractNumId w:val="96"/>
  </w:num>
  <w:num w:numId="37">
    <w:abstractNumId w:val="56"/>
  </w:num>
  <w:num w:numId="38">
    <w:abstractNumId w:val="40"/>
  </w:num>
  <w:num w:numId="39">
    <w:abstractNumId w:val="17"/>
  </w:num>
  <w:num w:numId="40">
    <w:abstractNumId w:val="93"/>
  </w:num>
  <w:num w:numId="41">
    <w:abstractNumId w:val="69"/>
  </w:num>
  <w:num w:numId="42">
    <w:abstractNumId w:val="67"/>
  </w:num>
  <w:num w:numId="43">
    <w:abstractNumId w:val="0"/>
  </w:num>
  <w:num w:numId="44">
    <w:abstractNumId w:val="52"/>
  </w:num>
  <w:num w:numId="45">
    <w:abstractNumId w:val="87"/>
  </w:num>
  <w:num w:numId="46">
    <w:abstractNumId w:val="13"/>
  </w:num>
  <w:num w:numId="47">
    <w:abstractNumId w:val="78"/>
  </w:num>
  <w:num w:numId="48">
    <w:abstractNumId w:val="11"/>
  </w:num>
  <w:num w:numId="49">
    <w:abstractNumId w:val="100"/>
  </w:num>
  <w:num w:numId="50">
    <w:abstractNumId w:val="38"/>
  </w:num>
  <w:num w:numId="51">
    <w:abstractNumId w:val="68"/>
  </w:num>
  <w:num w:numId="52">
    <w:abstractNumId w:val="9"/>
  </w:num>
  <w:num w:numId="53">
    <w:abstractNumId w:val="32"/>
  </w:num>
  <w:num w:numId="54">
    <w:abstractNumId w:val="19"/>
  </w:num>
  <w:num w:numId="55">
    <w:abstractNumId w:val="92"/>
  </w:num>
  <w:num w:numId="56">
    <w:abstractNumId w:val="99"/>
  </w:num>
  <w:num w:numId="57">
    <w:abstractNumId w:val="64"/>
  </w:num>
  <w:num w:numId="58">
    <w:abstractNumId w:val="16"/>
  </w:num>
  <w:num w:numId="59">
    <w:abstractNumId w:val="22"/>
  </w:num>
  <w:num w:numId="60">
    <w:abstractNumId w:val="84"/>
  </w:num>
  <w:num w:numId="61">
    <w:abstractNumId w:val="48"/>
  </w:num>
  <w:num w:numId="62">
    <w:abstractNumId w:val="86"/>
  </w:num>
  <w:num w:numId="63">
    <w:abstractNumId w:val="89"/>
  </w:num>
  <w:num w:numId="64">
    <w:abstractNumId w:val="25"/>
  </w:num>
  <w:num w:numId="65">
    <w:abstractNumId w:val="55"/>
  </w:num>
  <w:num w:numId="66">
    <w:abstractNumId w:val="76"/>
  </w:num>
  <w:num w:numId="67">
    <w:abstractNumId w:val="33"/>
  </w:num>
  <w:num w:numId="68">
    <w:abstractNumId w:val="30"/>
  </w:num>
  <w:num w:numId="69">
    <w:abstractNumId w:val="51"/>
  </w:num>
  <w:num w:numId="70">
    <w:abstractNumId w:val="103"/>
  </w:num>
  <w:num w:numId="71">
    <w:abstractNumId w:val="46"/>
  </w:num>
  <w:num w:numId="72">
    <w:abstractNumId w:val="14"/>
  </w:num>
  <w:num w:numId="73">
    <w:abstractNumId w:val="7"/>
  </w:num>
  <w:num w:numId="74">
    <w:abstractNumId w:val="53"/>
  </w:num>
  <w:num w:numId="75">
    <w:abstractNumId w:val="42"/>
  </w:num>
  <w:num w:numId="76">
    <w:abstractNumId w:val="58"/>
  </w:num>
  <w:num w:numId="77">
    <w:abstractNumId w:val="95"/>
  </w:num>
  <w:num w:numId="78">
    <w:abstractNumId w:val="44"/>
  </w:num>
  <w:num w:numId="79">
    <w:abstractNumId w:val="88"/>
  </w:num>
  <w:num w:numId="80">
    <w:abstractNumId w:val="104"/>
  </w:num>
  <w:num w:numId="81">
    <w:abstractNumId w:val="45"/>
  </w:num>
  <w:num w:numId="82">
    <w:abstractNumId w:val="70"/>
  </w:num>
  <w:num w:numId="83">
    <w:abstractNumId w:val="85"/>
  </w:num>
  <w:num w:numId="84">
    <w:abstractNumId w:val="49"/>
  </w:num>
  <w:num w:numId="85">
    <w:abstractNumId w:val="36"/>
  </w:num>
  <w:num w:numId="86">
    <w:abstractNumId w:val="94"/>
  </w:num>
  <w:num w:numId="87">
    <w:abstractNumId w:val="28"/>
  </w:num>
  <w:num w:numId="88">
    <w:abstractNumId w:val="98"/>
  </w:num>
  <w:num w:numId="89">
    <w:abstractNumId w:val="66"/>
  </w:num>
  <w:num w:numId="90">
    <w:abstractNumId w:val="97"/>
  </w:num>
  <w:num w:numId="91">
    <w:abstractNumId w:val="18"/>
  </w:num>
  <w:num w:numId="92">
    <w:abstractNumId w:val="37"/>
  </w:num>
  <w:num w:numId="93">
    <w:abstractNumId w:val="15"/>
  </w:num>
  <w:num w:numId="94">
    <w:abstractNumId w:val="59"/>
  </w:num>
  <w:num w:numId="95">
    <w:abstractNumId w:val="10"/>
  </w:num>
  <w:num w:numId="96">
    <w:abstractNumId w:val="81"/>
  </w:num>
  <w:num w:numId="97">
    <w:abstractNumId w:val="5"/>
  </w:num>
  <w:num w:numId="98">
    <w:abstractNumId w:val="26"/>
  </w:num>
  <w:num w:numId="99">
    <w:abstractNumId w:val="6"/>
  </w:num>
  <w:num w:numId="100">
    <w:abstractNumId w:val="82"/>
  </w:num>
  <w:num w:numId="101">
    <w:abstractNumId w:val="39"/>
  </w:num>
  <w:num w:numId="102">
    <w:abstractNumId w:val="61"/>
  </w:num>
  <w:num w:numId="103">
    <w:abstractNumId w:val="105"/>
  </w:num>
  <w:num w:numId="104">
    <w:abstractNumId w:val="102"/>
  </w:num>
  <w:num w:numId="105">
    <w:abstractNumId w:val="43"/>
  </w:num>
  <w:num w:numId="106">
    <w:abstractNumId w:val="74"/>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3D5"/>
    <w:rsid w:val="008853D5"/>
    <w:rsid w:val="00B954C1"/>
    <w:rsid w:val="00E91E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26D8D8-553C-4888-9494-0874B03D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8853D5"/>
    <w:pPr>
      <w:suppressAutoHyphens/>
      <w:autoSpaceDN w:val="0"/>
      <w:spacing w:line="256" w:lineRule="auto"/>
      <w:textAlignment w:val="baseline"/>
    </w:pPr>
    <w:rPr>
      <w:rFonts w:ascii="Corbel" w:eastAsia="Corbel" w:hAnsi="Corbel" w:cs="Times New Roman"/>
    </w:rPr>
  </w:style>
  <w:style w:type="paragraph" w:styleId="Nagwek1">
    <w:name w:val="heading 1"/>
    <w:basedOn w:val="Normalny"/>
    <w:next w:val="Normalny"/>
    <w:link w:val="Nagwek1Znak"/>
    <w:rsid w:val="00B954C1"/>
    <w:pPr>
      <w:keepNext/>
      <w:keepLines/>
      <w:spacing w:before="240" w:after="0"/>
      <w:outlineLvl w:val="0"/>
    </w:pPr>
    <w:rPr>
      <w:rFonts w:eastAsia="Times New Roman"/>
      <w:color w:val="7B881D"/>
      <w:sz w:val="32"/>
      <w:szCs w:val="32"/>
    </w:rPr>
  </w:style>
  <w:style w:type="paragraph" w:styleId="Nagwek2">
    <w:name w:val="heading 2"/>
    <w:basedOn w:val="Normalny"/>
    <w:next w:val="Normalny"/>
    <w:link w:val="Nagwek2Znak"/>
    <w:rsid w:val="00B954C1"/>
    <w:pPr>
      <w:keepNext/>
      <w:keepLines/>
      <w:spacing w:before="40" w:after="0"/>
      <w:outlineLvl w:val="1"/>
    </w:pPr>
    <w:rPr>
      <w:rFonts w:eastAsia="Times New Roman"/>
      <w:color w:val="7B881D"/>
      <w:sz w:val="26"/>
      <w:szCs w:val="26"/>
    </w:rPr>
  </w:style>
  <w:style w:type="paragraph" w:styleId="Nagwek3">
    <w:name w:val="heading 3"/>
    <w:basedOn w:val="Normalny"/>
    <w:next w:val="Normalny"/>
    <w:link w:val="Nagwek3Znak"/>
    <w:rsid w:val="00B954C1"/>
    <w:pPr>
      <w:keepNext/>
      <w:keepLines/>
      <w:spacing w:before="40" w:after="0"/>
      <w:outlineLvl w:val="2"/>
    </w:pPr>
    <w:rPr>
      <w:rFonts w:eastAsia="Times New Roman"/>
      <w:color w:val="525A13"/>
      <w:sz w:val="24"/>
      <w:szCs w:val="24"/>
    </w:rPr>
  </w:style>
  <w:style w:type="paragraph" w:styleId="Nagwek4">
    <w:name w:val="heading 4"/>
    <w:basedOn w:val="Normalny"/>
    <w:next w:val="Normalny"/>
    <w:link w:val="Nagwek4Znak"/>
    <w:rsid w:val="00B954C1"/>
    <w:pPr>
      <w:keepNext/>
      <w:keepLines/>
      <w:spacing w:before="40" w:after="0"/>
      <w:ind w:left="2160"/>
      <w:outlineLvl w:val="3"/>
    </w:pPr>
    <w:rPr>
      <w:rFonts w:ascii="Calibri Light" w:eastAsia="Times New Roman" w:hAnsi="Calibri Light"/>
      <w:i/>
      <w:iCs/>
      <w:color w:val="2E74B5"/>
    </w:rPr>
  </w:style>
  <w:style w:type="paragraph" w:styleId="Nagwek5">
    <w:name w:val="heading 5"/>
    <w:basedOn w:val="Normalny"/>
    <w:next w:val="Normalny"/>
    <w:link w:val="Nagwek5Znak"/>
    <w:rsid w:val="00B954C1"/>
    <w:pPr>
      <w:keepNext/>
      <w:keepLines/>
      <w:spacing w:before="40" w:after="0"/>
      <w:ind w:left="2880"/>
      <w:outlineLvl w:val="4"/>
    </w:pPr>
    <w:rPr>
      <w:rFonts w:ascii="Calibri Light" w:eastAsia="Times New Roman" w:hAnsi="Calibri Light"/>
      <w:color w:val="2E74B5"/>
    </w:rPr>
  </w:style>
  <w:style w:type="paragraph" w:styleId="Nagwek6">
    <w:name w:val="heading 6"/>
    <w:basedOn w:val="Normalny"/>
    <w:next w:val="Normalny"/>
    <w:link w:val="Nagwek6Znak"/>
    <w:rsid w:val="00B954C1"/>
    <w:pPr>
      <w:keepNext/>
      <w:keepLines/>
      <w:spacing w:before="40" w:after="0"/>
      <w:ind w:left="3600"/>
      <w:outlineLvl w:val="5"/>
    </w:pPr>
    <w:rPr>
      <w:rFonts w:ascii="Calibri Light" w:eastAsia="Times New Roman" w:hAnsi="Calibri Light"/>
      <w:color w:val="1F4D78"/>
    </w:rPr>
  </w:style>
  <w:style w:type="paragraph" w:styleId="Nagwek7">
    <w:name w:val="heading 7"/>
    <w:basedOn w:val="Normalny"/>
    <w:next w:val="Normalny"/>
    <w:link w:val="Nagwek7Znak"/>
    <w:rsid w:val="00B954C1"/>
    <w:pPr>
      <w:keepNext/>
      <w:keepLines/>
      <w:spacing w:before="40" w:after="0"/>
      <w:ind w:left="4320"/>
      <w:outlineLvl w:val="6"/>
    </w:pPr>
    <w:rPr>
      <w:rFonts w:ascii="Calibri Light" w:eastAsia="Times New Roman" w:hAnsi="Calibri Light"/>
      <w:i/>
      <w:iCs/>
      <w:color w:val="1F4D78"/>
    </w:rPr>
  </w:style>
  <w:style w:type="paragraph" w:styleId="Nagwek8">
    <w:name w:val="heading 8"/>
    <w:basedOn w:val="Normalny"/>
    <w:next w:val="Normalny"/>
    <w:link w:val="Nagwek8Znak"/>
    <w:rsid w:val="00B954C1"/>
    <w:pPr>
      <w:keepNext/>
      <w:keepLines/>
      <w:spacing w:before="40" w:after="0"/>
      <w:ind w:left="5040"/>
      <w:outlineLvl w:val="7"/>
    </w:pPr>
    <w:rPr>
      <w:rFonts w:ascii="Calibri Light" w:eastAsia="Times New Roman" w:hAnsi="Calibri Light"/>
      <w:color w:val="272727"/>
      <w:sz w:val="21"/>
      <w:szCs w:val="21"/>
    </w:rPr>
  </w:style>
  <w:style w:type="paragraph" w:styleId="Nagwek9">
    <w:name w:val="heading 9"/>
    <w:basedOn w:val="Normalny"/>
    <w:next w:val="Normalny"/>
    <w:link w:val="Nagwek9Znak"/>
    <w:rsid w:val="00B954C1"/>
    <w:pPr>
      <w:keepNext/>
      <w:keepLines/>
      <w:spacing w:before="40" w:after="0"/>
      <w:ind w:left="5760"/>
      <w:outlineLvl w:val="8"/>
    </w:pPr>
    <w:rPr>
      <w:rFonts w:ascii="Calibri Light" w:eastAsia="Times New Roman" w:hAnsi="Calibri Light"/>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8853D5"/>
    <w:rPr>
      <w:color w:val="F59E00"/>
      <w:u w:val="single"/>
    </w:rPr>
  </w:style>
  <w:style w:type="paragraph" w:styleId="Akapitzlist">
    <w:name w:val="List Paragraph"/>
    <w:basedOn w:val="Normalny"/>
    <w:rsid w:val="008853D5"/>
    <w:pPr>
      <w:ind w:left="720"/>
    </w:pPr>
  </w:style>
  <w:style w:type="character" w:customStyle="1" w:styleId="Nagwek1Znak">
    <w:name w:val="Nagłówek 1 Znak"/>
    <w:basedOn w:val="Domylnaczcionkaakapitu"/>
    <w:link w:val="Nagwek1"/>
    <w:rsid w:val="00B954C1"/>
    <w:rPr>
      <w:rFonts w:ascii="Corbel" w:eastAsia="Times New Roman" w:hAnsi="Corbel" w:cs="Times New Roman"/>
      <w:color w:val="7B881D"/>
      <w:sz w:val="32"/>
      <w:szCs w:val="32"/>
    </w:rPr>
  </w:style>
  <w:style w:type="character" w:customStyle="1" w:styleId="Nagwek2Znak">
    <w:name w:val="Nagłówek 2 Znak"/>
    <w:basedOn w:val="Domylnaczcionkaakapitu"/>
    <w:link w:val="Nagwek2"/>
    <w:rsid w:val="00B954C1"/>
    <w:rPr>
      <w:rFonts w:ascii="Corbel" w:eastAsia="Times New Roman" w:hAnsi="Corbel" w:cs="Times New Roman"/>
      <w:color w:val="7B881D"/>
      <w:sz w:val="26"/>
      <w:szCs w:val="26"/>
    </w:rPr>
  </w:style>
  <w:style w:type="character" w:customStyle="1" w:styleId="Nagwek3Znak">
    <w:name w:val="Nagłówek 3 Znak"/>
    <w:basedOn w:val="Domylnaczcionkaakapitu"/>
    <w:link w:val="Nagwek3"/>
    <w:rsid w:val="00B954C1"/>
    <w:rPr>
      <w:rFonts w:ascii="Corbel" w:eastAsia="Times New Roman" w:hAnsi="Corbel" w:cs="Times New Roman"/>
      <w:color w:val="525A13"/>
      <w:sz w:val="24"/>
      <w:szCs w:val="24"/>
    </w:rPr>
  </w:style>
  <w:style w:type="character" w:customStyle="1" w:styleId="Nagwek4Znak">
    <w:name w:val="Nagłówek 4 Znak"/>
    <w:basedOn w:val="Domylnaczcionkaakapitu"/>
    <w:link w:val="Nagwek4"/>
    <w:rsid w:val="00B954C1"/>
    <w:rPr>
      <w:rFonts w:ascii="Calibri Light" w:eastAsia="Times New Roman" w:hAnsi="Calibri Light" w:cs="Times New Roman"/>
      <w:i/>
      <w:iCs/>
      <w:color w:val="2E74B5"/>
    </w:rPr>
  </w:style>
  <w:style w:type="character" w:customStyle="1" w:styleId="Nagwek5Znak">
    <w:name w:val="Nagłówek 5 Znak"/>
    <w:basedOn w:val="Domylnaczcionkaakapitu"/>
    <w:link w:val="Nagwek5"/>
    <w:rsid w:val="00B954C1"/>
    <w:rPr>
      <w:rFonts w:ascii="Calibri Light" w:eastAsia="Times New Roman" w:hAnsi="Calibri Light" w:cs="Times New Roman"/>
      <w:color w:val="2E74B5"/>
    </w:rPr>
  </w:style>
  <w:style w:type="character" w:customStyle="1" w:styleId="Nagwek6Znak">
    <w:name w:val="Nagłówek 6 Znak"/>
    <w:basedOn w:val="Domylnaczcionkaakapitu"/>
    <w:link w:val="Nagwek6"/>
    <w:rsid w:val="00B954C1"/>
    <w:rPr>
      <w:rFonts w:ascii="Calibri Light" w:eastAsia="Times New Roman" w:hAnsi="Calibri Light" w:cs="Times New Roman"/>
      <w:color w:val="1F4D78"/>
    </w:rPr>
  </w:style>
  <w:style w:type="character" w:customStyle="1" w:styleId="Nagwek7Znak">
    <w:name w:val="Nagłówek 7 Znak"/>
    <w:basedOn w:val="Domylnaczcionkaakapitu"/>
    <w:link w:val="Nagwek7"/>
    <w:rsid w:val="00B954C1"/>
    <w:rPr>
      <w:rFonts w:ascii="Calibri Light" w:eastAsia="Times New Roman" w:hAnsi="Calibri Light" w:cs="Times New Roman"/>
      <w:i/>
      <w:iCs/>
      <w:color w:val="1F4D78"/>
    </w:rPr>
  </w:style>
  <w:style w:type="character" w:customStyle="1" w:styleId="Nagwek8Znak">
    <w:name w:val="Nagłówek 8 Znak"/>
    <w:basedOn w:val="Domylnaczcionkaakapitu"/>
    <w:link w:val="Nagwek8"/>
    <w:rsid w:val="00B954C1"/>
    <w:rPr>
      <w:rFonts w:ascii="Calibri Light" w:eastAsia="Times New Roman" w:hAnsi="Calibri Light" w:cs="Times New Roman"/>
      <w:color w:val="272727"/>
      <w:sz w:val="21"/>
      <w:szCs w:val="21"/>
    </w:rPr>
  </w:style>
  <w:style w:type="character" w:customStyle="1" w:styleId="Nagwek9Znak">
    <w:name w:val="Nagłówek 9 Znak"/>
    <w:basedOn w:val="Domylnaczcionkaakapitu"/>
    <w:link w:val="Nagwek9"/>
    <w:rsid w:val="00B954C1"/>
    <w:rPr>
      <w:rFonts w:ascii="Calibri Light" w:eastAsia="Times New Roman" w:hAnsi="Calibri Light" w:cs="Times New Roman"/>
      <w:i/>
      <w:iCs/>
      <w:color w:val="272727"/>
      <w:sz w:val="21"/>
      <w:szCs w:val="21"/>
    </w:rPr>
  </w:style>
  <w:style w:type="paragraph" w:styleId="Bezodstpw">
    <w:name w:val="No Spacing"/>
    <w:rsid w:val="00B954C1"/>
    <w:pPr>
      <w:suppressAutoHyphens/>
      <w:autoSpaceDN w:val="0"/>
      <w:spacing w:after="0" w:line="240" w:lineRule="auto"/>
      <w:textAlignment w:val="baseline"/>
    </w:pPr>
    <w:rPr>
      <w:rFonts w:ascii="Corbel" w:eastAsia="Times New Roman" w:hAnsi="Corbel" w:cs="Times New Roman"/>
      <w:lang w:eastAsia="pl-PL"/>
    </w:rPr>
  </w:style>
  <w:style w:type="character" w:customStyle="1" w:styleId="BezodstpwZnak">
    <w:name w:val="Bez odstępów Znak"/>
    <w:basedOn w:val="Domylnaczcionkaakapitu"/>
    <w:rsid w:val="00B954C1"/>
    <w:rPr>
      <w:rFonts w:eastAsia="Times New Roman"/>
      <w:lang w:eastAsia="pl-PL"/>
    </w:rPr>
  </w:style>
  <w:style w:type="paragraph" w:styleId="Nagwekspisutreci">
    <w:name w:val="TOC Heading"/>
    <w:basedOn w:val="Nagwek1"/>
    <w:next w:val="Normalny"/>
    <w:rsid w:val="00B954C1"/>
    <w:rPr>
      <w:lang w:eastAsia="pl-PL"/>
    </w:rPr>
  </w:style>
  <w:style w:type="paragraph" w:styleId="Nagwek">
    <w:name w:val="header"/>
    <w:basedOn w:val="Normalny"/>
    <w:link w:val="NagwekZnak"/>
    <w:rsid w:val="00B954C1"/>
    <w:pPr>
      <w:tabs>
        <w:tab w:val="center" w:pos="4536"/>
        <w:tab w:val="right" w:pos="9072"/>
      </w:tabs>
      <w:spacing w:after="0" w:line="240" w:lineRule="auto"/>
    </w:pPr>
  </w:style>
  <w:style w:type="character" w:customStyle="1" w:styleId="NagwekZnak">
    <w:name w:val="Nagłówek Znak"/>
    <w:basedOn w:val="Domylnaczcionkaakapitu"/>
    <w:link w:val="Nagwek"/>
    <w:rsid w:val="00B954C1"/>
    <w:rPr>
      <w:rFonts w:ascii="Corbel" w:eastAsia="Corbel" w:hAnsi="Corbel" w:cs="Times New Roman"/>
    </w:rPr>
  </w:style>
  <w:style w:type="paragraph" w:styleId="Stopka">
    <w:name w:val="footer"/>
    <w:basedOn w:val="Normalny"/>
    <w:link w:val="StopkaZnak"/>
    <w:rsid w:val="00B954C1"/>
    <w:pPr>
      <w:tabs>
        <w:tab w:val="center" w:pos="4536"/>
        <w:tab w:val="right" w:pos="9072"/>
      </w:tabs>
      <w:spacing w:after="0" w:line="240" w:lineRule="auto"/>
    </w:pPr>
  </w:style>
  <w:style w:type="character" w:customStyle="1" w:styleId="StopkaZnak">
    <w:name w:val="Stopka Znak"/>
    <w:basedOn w:val="Domylnaczcionkaakapitu"/>
    <w:link w:val="Stopka"/>
    <w:rsid w:val="00B954C1"/>
    <w:rPr>
      <w:rFonts w:ascii="Corbel" w:eastAsia="Corbel" w:hAnsi="Corbel" w:cs="Times New Roman"/>
    </w:rPr>
  </w:style>
  <w:style w:type="paragraph" w:styleId="Spistreci1">
    <w:name w:val="toc 1"/>
    <w:basedOn w:val="Normalny"/>
    <w:next w:val="Normalny"/>
    <w:autoRedefine/>
    <w:rsid w:val="00B954C1"/>
    <w:pPr>
      <w:spacing w:after="100"/>
    </w:pPr>
  </w:style>
  <w:style w:type="paragraph" w:styleId="Spistreci2">
    <w:name w:val="toc 2"/>
    <w:basedOn w:val="Normalny"/>
    <w:next w:val="Normalny"/>
    <w:autoRedefine/>
    <w:rsid w:val="00B954C1"/>
    <w:pPr>
      <w:tabs>
        <w:tab w:val="left" w:pos="880"/>
        <w:tab w:val="right" w:leader="dot" w:pos="9062"/>
      </w:tabs>
      <w:spacing w:after="100"/>
      <w:ind w:left="220"/>
    </w:pPr>
  </w:style>
  <w:style w:type="character" w:customStyle="1" w:styleId="AkapitzlistZnak">
    <w:name w:val="Akapit z listą Znak"/>
    <w:rsid w:val="00B954C1"/>
  </w:style>
  <w:style w:type="character" w:styleId="Odwoaniedokomentarza">
    <w:name w:val="annotation reference"/>
    <w:basedOn w:val="Domylnaczcionkaakapitu"/>
    <w:rsid w:val="00B954C1"/>
    <w:rPr>
      <w:sz w:val="16"/>
      <w:szCs w:val="16"/>
    </w:rPr>
  </w:style>
  <w:style w:type="paragraph" w:styleId="Tekstkomentarza">
    <w:name w:val="annotation text"/>
    <w:basedOn w:val="Normalny"/>
    <w:link w:val="TekstkomentarzaZnak"/>
    <w:rsid w:val="00B954C1"/>
    <w:pPr>
      <w:spacing w:line="240" w:lineRule="auto"/>
    </w:pPr>
    <w:rPr>
      <w:sz w:val="20"/>
      <w:szCs w:val="20"/>
    </w:rPr>
  </w:style>
  <w:style w:type="character" w:customStyle="1" w:styleId="TekstkomentarzaZnak">
    <w:name w:val="Tekst komentarza Znak"/>
    <w:basedOn w:val="Domylnaczcionkaakapitu"/>
    <w:link w:val="Tekstkomentarza"/>
    <w:rsid w:val="00B954C1"/>
    <w:rPr>
      <w:rFonts w:ascii="Corbel" w:eastAsia="Corbel" w:hAnsi="Corbel" w:cs="Times New Roman"/>
      <w:sz w:val="20"/>
      <w:szCs w:val="20"/>
    </w:rPr>
  </w:style>
  <w:style w:type="paragraph" w:styleId="Tematkomentarza">
    <w:name w:val="annotation subject"/>
    <w:basedOn w:val="Tekstkomentarza"/>
    <w:next w:val="Tekstkomentarza"/>
    <w:link w:val="TematkomentarzaZnak"/>
    <w:rsid w:val="00B954C1"/>
    <w:rPr>
      <w:b/>
      <w:bCs/>
    </w:rPr>
  </w:style>
  <w:style w:type="character" w:customStyle="1" w:styleId="TematkomentarzaZnak">
    <w:name w:val="Temat komentarza Znak"/>
    <w:basedOn w:val="TekstkomentarzaZnak"/>
    <w:link w:val="Tematkomentarza"/>
    <w:rsid w:val="00B954C1"/>
    <w:rPr>
      <w:rFonts w:ascii="Corbel" w:eastAsia="Corbel" w:hAnsi="Corbel" w:cs="Times New Roman"/>
      <w:b/>
      <w:bCs/>
      <w:sz w:val="20"/>
      <w:szCs w:val="20"/>
    </w:rPr>
  </w:style>
  <w:style w:type="paragraph" w:styleId="Tekstdymka">
    <w:name w:val="Balloon Text"/>
    <w:basedOn w:val="Normalny"/>
    <w:link w:val="TekstdymkaZnak"/>
    <w:rsid w:val="00B954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B954C1"/>
    <w:rPr>
      <w:rFonts w:ascii="Segoe UI" w:eastAsia="Corbel" w:hAnsi="Segoe UI" w:cs="Segoe UI"/>
      <w:sz w:val="18"/>
      <w:szCs w:val="18"/>
    </w:rPr>
  </w:style>
  <w:style w:type="paragraph" w:customStyle="1" w:styleId="BodySingle">
    <w:name w:val="Body Single"/>
    <w:rsid w:val="00B954C1"/>
    <w:pPr>
      <w:keepLines/>
      <w:suppressAutoHyphens/>
      <w:autoSpaceDN w:val="0"/>
      <w:spacing w:after="113" w:line="240" w:lineRule="auto"/>
      <w:jc w:val="both"/>
      <w:textAlignment w:val="baseline"/>
    </w:pPr>
    <w:rPr>
      <w:rFonts w:ascii="Times New Roman" w:eastAsia="Times New Roman" w:hAnsi="Times New Roman" w:cs="Times New Roman"/>
      <w:color w:val="000000"/>
      <w:sz w:val="24"/>
      <w:szCs w:val="20"/>
      <w:lang w:eastAsia="pl-PL"/>
    </w:rPr>
  </w:style>
  <w:style w:type="paragraph" w:styleId="Tekstpodstawowy">
    <w:name w:val="Body Text"/>
    <w:basedOn w:val="Normalny"/>
    <w:link w:val="TekstpodstawowyZnak"/>
    <w:rsid w:val="00B954C1"/>
    <w:pPr>
      <w:spacing w:after="120" w:line="240" w:lineRule="auto"/>
    </w:pPr>
    <w:rPr>
      <w:rFonts w:ascii="Times New Roman" w:eastAsia="Calibri" w:hAnsi="Times New Roman"/>
      <w:sz w:val="24"/>
      <w:szCs w:val="24"/>
      <w:lang w:eastAsia="ar-SA"/>
    </w:rPr>
  </w:style>
  <w:style w:type="character" w:customStyle="1" w:styleId="TekstpodstawowyZnak">
    <w:name w:val="Tekst podstawowy Znak"/>
    <w:basedOn w:val="Domylnaczcionkaakapitu"/>
    <w:link w:val="Tekstpodstawowy"/>
    <w:rsid w:val="00B954C1"/>
    <w:rPr>
      <w:rFonts w:ascii="Times New Roman" w:eastAsia="Calibri" w:hAnsi="Times New Roman" w:cs="Times New Roman"/>
      <w:sz w:val="24"/>
      <w:szCs w:val="24"/>
      <w:lang w:eastAsia="ar-SA"/>
    </w:rPr>
  </w:style>
  <w:style w:type="character" w:customStyle="1" w:styleId="TekstpodstawowyZnak1">
    <w:name w:val="Tekst podstawowy Znak1"/>
    <w:rsid w:val="00B954C1"/>
    <w:rPr>
      <w:rFonts w:ascii="Times New Roman" w:eastAsia="Calibri" w:hAnsi="Times New Roman" w:cs="Times New Roman"/>
      <w:sz w:val="24"/>
      <w:szCs w:val="24"/>
      <w:lang w:eastAsia="ar-SA"/>
    </w:rPr>
  </w:style>
  <w:style w:type="paragraph" w:customStyle="1" w:styleId="Normalny1">
    <w:name w:val="Normalny1"/>
    <w:rsid w:val="00B954C1"/>
    <w:pPr>
      <w:suppressAutoHyphens/>
      <w:autoSpaceDE w:val="0"/>
      <w:autoSpaceDN w:val="0"/>
      <w:spacing w:after="0" w:line="240" w:lineRule="auto"/>
      <w:textAlignment w:val="baseline"/>
    </w:pPr>
    <w:rPr>
      <w:rFonts w:ascii="Times New Roman" w:eastAsia="Calibri" w:hAnsi="Times New Roman" w:cs="Times New Roman"/>
      <w:color w:val="000000"/>
      <w:sz w:val="24"/>
      <w:szCs w:val="24"/>
      <w:lang w:eastAsia="zh-CN"/>
    </w:rPr>
  </w:style>
  <w:style w:type="character" w:customStyle="1" w:styleId="SDnormalnyZnakZnak">
    <w:name w:val="SD_normalny Znak Znak"/>
    <w:rsid w:val="00B954C1"/>
    <w:rPr>
      <w:rFonts w:ascii="Century Gothic" w:hAnsi="Century Gothic"/>
      <w:spacing w:val="2"/>
      <w:sz w:val="24"/>
      <w:lang w:eastAsia="pl-PL"/>
    </w:rPr>
  </w:style>
  <w:style w:type="paragraph" w:customStyle="1" w:styleId="SDnormalny">
    <w:name w:val="SD_normalny"/>
    <w:basedOn w:val="Normalny"/>
    <w:rsid w:val="00B954C1"/>
    <w:pPr>
      <w:spacing w:before="60" w:after="60" w:line="240" w:lineRule="auto"/>
      <w:jc w:val="both"/>
    </w:pPr>
    <w:rPr>
      <w:rFonts w:ascii="Century Gothic" w:hAnsi="Century Gothic"/>
      <w:spacing w:val="2"/>
      <w:sz w:val="24"/>
      <w:lang w:eastAsia="pl-PL"/>
    </w:rPr>
  </w:style>
  <w:style w:type="character" w:customStyle="1" w:styleId="SDnazwa">
    <w:name w:val="SD_nazwa"/>
    <w:rsid w:val="00B954C1"/>
    <w:rPr>
      <w:rFonts w:ascii="Century Gothic" w:hAnsi="Century Gothic"/>
      <w:color w:val="808080"/>
      <w:spacing w:val="2"/>
      <w:sz w:val="20"/>
    </w:rPr>
  </w:style>
  <w:style w:type="paragraph" w:customStyle="1" w:styleId="TABELE">
    <w:name w:val="TABELE"/>
    <w:basedOn w:val="Normalny"/>
    <w:rsid w:val="00B954C1"/>
    <w:pPr>
      <w:spacing w:after="0" w:line="240" w:lineRule="auto"/>
    </w:pPr>
    <w:rPr>
      <w:rFonts w:ascii="Tw Cen MT" w:eastAsia="Times New Roman" w:hAnsi="Tw Cen MT" w:cs="Corbel"/>
      <w:sz w:val="16"/>
      <w:szCs w:val="16"/>
    </w:rPr>
  </w:style>
  <w:style w:type="character" w:customStyle="1" w:styleId="TABELEZnak">
    <w:name w:val="TABELE Znak"/>
    <w:basedOn w:val="Domylnaczcionkaakapitu"/>
    <w:rsid w:val="00B954C1"/>
    <w:rPr>
      <w:rFonts w:ascii="Tw Cen MT" w:eastAsia="Times New Roman" w:hAnsi="Tw Cen MT" w:cs="Corbel"/>
      <w:sz w:val="16"/>
      <w:szCs w:val="16"/>
    </w:rPr>
  </w:style>
  <w:style w:type="paragraph" w:customStyle="1" w:styleId="Default">
    <w:name w:val="Default"/>
    <w:rsid w:val="00B954C1"/>
    <w:pPr>
      <w:suppressAutoHyphens/>
      <w:autoSpaceDE w:val="0"/>
      <w:autoSpaceDN w:val="0"/>
      <w:spacing w:after="0" w:line="240" w:lineRule="auto"/>
      <w:textAlignment w:val="baseline"/>
    </w:pPr>
    <w:rPr>
      <w:rFonts w:ascii="Arial" w:eastAsia="Corbel" w:hAnsi="Arial" w:cs="Arial"/>
      <w:color w:val="000000"/>
      <w:sz w:val="24"/>
      <w:szCs w:val="24"/>
      <w:lang w:val="en-US"/>
    </w:rPr>
  </w:style>
  <w:style w:type="paragraph" w:styleId="Legenda">
    <w:name w:val="caption"/>
    <w:basedOn w:val="Normalny"/>
    <w:next w:val="Normalny"/>
    <w:rsid w:val="00B954C1"/>
    <w:pPr>
      <w:spacing w:after="0" w:line="240" w:lineRule="auto"/>
      <w:jc w:val="both"/>
    </w:pPr>
    <w:rPr>
      <w:rFonts w:eastAsia="Times New Roman"/>
      <w:b/>
      <w:bCs/>
      <w:color w:val="404040"/>
      <w:sz w:val="16"/>
      <w:szCs w:val="16"/>
    </w:rPr>
  </w:style>
  <w:style w:type="paragraph" w:styleId="Tytu">
    <w:name w:val="Title"/>
    <w:basedOn w:val="Normalny"/>
    <w:next w:val="Normalny"/>
    <w:link w:val="TytuZnak"/>
    <w:rsid w:val="00B954C1"/>
    <w:pPr>
      <w:spacing w:after="0" w:line="240" w:lineRule="auto"/>
      <w:jc w:val="both"/>
    </w:pPr>
    <w:rPr>
      <w:rFonts w:eastAsia="Times New Roman"/>
      <w:color w:val="262626"/>
      <w:sz w:val="96"/>
      <w:szCs w:val="96"/>
    </w:rPr>
  </w:style>
  <w:style w:type="character" w:customStyle="1" w:styleId="TytuZnak">
    <w:name w:val="Tytuł Znak"/>
    <w:basedOn w:val="Domylnaczcionkaakapitu"/>
    <w:link w:val="Tytu"/>
    <w:rsid w:val="00B954C1"/>
    <w:rPr>
      <w:rFonts w:ascii="Corbel" w:eastAsia="Times New Roman" w:hAnsi="Corbel" w:cs="Times New Roman"/>
      <w:color w:val="262626"/>
      <w:sz w:val="96"/>
      <w:szCs w:val="96"/>
    </w:rPr>
  </w:style>
  <w:style w:type="paragraph" w:styleId="Podtytu">
    <w:name w:val="Subtitle"/>
    <w:basedOn w:val="Normalny"/>
    <w:next w:val="Normalny"/>
    <w:link w:val="PodtytuZnak"/>
    <w:rsid w:val="00B954C1"/>
    <w:pPr>
      <w:spacing w:after="240" w:line="240" w:lineRule="auto"/>
      <w:jc w:val="both"/>
    </w:pPr>
    <w:rPr>
      <w:rFonts w:eastAsia="Times New Roman"/>
      <w:caps/>
      <w:color w:val="404040"/>
      <w:spacing w:val="20"/>
      <w:sz w:val="28"/>
      <w:szCs w:val="28"/>
    </w:rPr>
  </w:style>
  <w:style w:type="character" w:customStyle="1" w:styleId="PodtytuZnak">
    <w:name w:val="Podtytuł Znak"/>
    <w:basedOn w:val="Domylnaczcionkaakapitu"/>
    <w:link w:val="Podtytu"/>
    <w:rsid w:val="00B954C1"/>
    <w:rPr>
      <w:rFonts w:ascii="Corbel" w:eastAsia="Times New Roman" w:hAnsi="Corbel" w:cs="Times New Roman"/>
      <w:caps/>
      <w:color w:val="404040"/>
      <w:spacing w:val="20"/>
      <w:sz w:val="28"/>
      <w:szCs w:val="28"/>
    </w:rPr>
  </w:style>
  <w:style w:type="character" w:styleId="Pogrubienie">
    <w:name w:val="Strong"/>
    <w:basedOn w:val="Domylnaczcionkaakapitu"/>
    <w:rsid w:val="00B954C1"/>
    <w:rPr>
      <w:b/>
      <w:bCs/>
    </w:rPr>
  </w:style>
  <w:style w:type="character" w:styleId="Uwydatnienie">
    <w:name w:val="Emphasis"/>
    <w:basedOn w:val="Domylnaczcionkaakapitu"/>
    <w:rsid w:val="00B954C1"/>
    <w:rPr>
      <w:i/>
      <w:iCs/>
      <w:color w:val="000000"/>
    </w:rPr>
  </w:style>
  <w:style w:type="paragraph" w:styleId="Cytat">
    <w:name w:val="Quote"/>
    <w:basedOn w:val="Normalny"/>
    <w:next w:val="Normalny"/>
    <w:link w:val="CytatZnak"/>
    <w:rsid w:val="00B954C1"/>
    <w:pPr>
      <w:spacing w:before="160" w:after="0" w:line="240" w:lineRule="auto"/>
      <w:ind w:left="720" w:right="720"/>
      <w:jc w:val="center"/>
    </w:pPr>
    <w:rPr>
      <w:rFonts w:eastAsia="Times New Roman"/>
      <w:color w:val="000000"/>
      <w:sz w:val="24"/>
      <w:szCs w:val="24"/>
    </w:rPr>
  </w:style>
  <w:style w:type="character" w:customStyle="1" w:styleId="CytatZnak">
    <w:name w:val="Cytat Znak"/>
    <w:basedOn w:val="Domylnaczcionkaakapitu"/>
    <w:link w:val="Cytat"/>
    <w:rsid w:val="00B954C1"/>
    <w:rPr>
      <w:rFonts w:ascii="Corbel" w:eastAsia="Times New Roman" w:hAnsi="Corbel" w:cs="Times New Roman"/>
      <w:color w:val="000000"/>
      <w:sz w:val="24"/>
      <w:szCs w:val="24"/>
    </w:rPr>
  </w:style>
  <w:style w:type="paragraph" w:styleId="Cytatintensywny">
    <w:name w:val="Intense Quote"/>
    <w:basedOn w:val="Normalny"/>
    <w:next w:val="Normalny"/>
    <w:link w:val="CytatintensywnyZnak"/>
    <w:rsid w:val="00B954C1"/>
    <w:pPr>
      <w:pBdr>
        <w:top w:val="single" w:sz="24" w:space="4" w:color="DF5327"/>
      </w:pBdr>
      <w:spacing w:before="240" w:after="240" w:line="240" w:lineRule="auto"/>
      <w:ind w:left="936" w:right="936"/>
      <w:jc w:val="center"/>
    </w:pPr>
    <w:rPr>
      <w:rFonts w:eastAsia="Times New Roman"/>
      <w:sz w:val="24"/>
      <w:szCs w:val="24"/>
    </w:rPr>
  </w:style>
  <w:style w:type="character" w:customStyle="1" w:styleId="CytatintensywnyZnak">
    <w:name w:val="Cytat intensywny Znak"/>
    <w:basedOn w:val="Domylnaczcionkaakapitu"/>
    <w:link w:val="Cytatintensywny"/>
    <w:rsid w:val="00B954C1"/>
    <w:rPr>
      <w:rFonts w:ascii="Corbel" w:eastAsia="Times New Roman" w:hAnsi="Corbel" w:cs="Times New Roman"/>
      <w:sz w:val="24"/>
      <w:szCs w:val="24"/>
    </w:rPr>
  </w:style>
  <w:style w:type="character" w:styleId="Wyrnieniedelikatne">
    <w:name w:val="Subtle Emphasis"/>
    <w:basedOn w:val="Domylnaczcionkaakapitu"/>
    <w:rsid w:val="00B954C1"/>
    <w:rPr>
      <w:i/>
      <w:iCs/>
      <w:color w:val="595959"/>
    </w:rPr>
  </w:style>
  <w:style w:type="character" w:styleId="Wyrnienieintensywne">
    <w:name w:val="Intense Emphasis"/>
    <w:basedOn w:val="Domylnaczcionkaakapitu"/>
    <w:rsid w:val="00B954C1"/>
    <w:rPr>
      <w:b/>
      <w:bCs/>
      <w:i/>
      <w:iCs/>
      <w:caps w:val="0"/>
      <w:smallCaps w:val="0"/>
      <w:strike w:val="0"/>
      <w:dstrike w:val="0"/>
      <w:color w:val="DF5327"/>
    </w:rPr>
  </w:style>
  <w:style w:type="character" w:styleId="Odwoaniedelikatne">
    <w:name w:val="Subtle Reference"/>
    <w:basedOn w:val="Domylnaczcionkaakapitu"/>
    <w:rsid w:val="00B954C1"/>
    <w:rPr>
      <w:color w:val="404040"/>
      <w:spacing w:val="0"/>
      <w:u w:val="single" w:color="7F7F7F"/>
    </w:rPr>
  </w:style>
  <w:style w:type="character" w:styleId="Odwoanieintensywne">
    <w:name w:val="Intense Reference"/>
    <w:basedOn w:val="Domylnaczcionkaakapitu"/>
    <w:rsid w:val="00B954C1"/>
    <w:rPr>
      <w:b/>
      <w:bCs/>
      <w:color w:val="auto"/>
      <w:spacing w:val="0"/>
      <w:u w:val="single"/>
    </w:rPr>
  </w:style>
  <w:style w:type="character" w:styleId="Tytuksiki">
    <w:name w:val="Book Title"/>
    <w:basedOn w:val="Domylnaczcionkaakapitu"/>
    <w:rsid w:val="00B954C1"/>
    <w:rPr>
      <w:b/>
      <w:bCs/>
      <w:spacing w:val="0"/>
    </w:rPr>
  </w:style>
  <w:style w:type="character" w:styleId="UyteHipercze">
    <w:name w:val="FollowedHyperlink"/>
    <w:basedOn w:val="Domylnaczcionkaakapitu"/>
    <w:rsid w:val="00B954C1"/>
    <w:rPr>
      <w:color w:val="B2B2B2"/>
      <w:u w:val="single"/>
    </w:rPr>
  </w:style>
  <w:style w:type="paragraph" w:styleId="NormalnyWeb">
    <w:name w:val="Normal (Web)"/>
    <w:basedOn w:val="Normalny"/>
    <w:rsid w:val="00B954C1"/>
    <w:pPr>
      <w:spacing w:before="100" w:after="100" w:line="240" w:lineRule="auto"/>
    </w:pPr>
    <w:rPr>
      <w:rFonts w:ascii="Times New Roman" w:eastAsia="Times New Roman" w:hAnsi="Times New Roman"/>
      <w:sz w:val="24"/>
      <w:szCs w:val="24"/>
      <w:lang w:eastAsia="pl-PL"/>
    </w:rPr>
  </w:style>
  <w:style w:type="paragraph" w:customStyle="1" w:styleId="Standard">
    <w:name w:val="Standard"/>
    <w:rsid w:val="00B954C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WW8Num2z3">
    <w:name w:val="WW8Num2z3"/>
    <w:rsid w:val="00B954C1"/>
  </w:style>
  <w:style w:type="character" w:customStyle="1" w:styleId="czeinternetowe">
    <w:name w:val="Łącze internetowe"/>
    <w:basedOn w:val="Domylnaczcionkaakapitu"/>
    <w:rsid w:val="00B954C1"/>
    <w:rPr>
      <w:color w:val="F59E00"/>
      <w:u w:val="single"/>
    </w:rPr>
  </w:style>
  <w:style w:type="character" w:styleId="Odwoanieprzypisudolnego">
    <w:name w:val="footnote reference"/>
    <w:basedOn w:val="Domylnaczcionkaakapitu"/>
    <w:rsid w:val="00B954C1"/>
    <w:rPr>
      <w:position w:val="0"/>
      <w:vertAlign w:val="superscript"/>
    </w:rPr>
  </w:style>
  <w:style w:type="character" w:customStyle="1" w:styleId="Zakotwiczenieprzypisudolnego">
    <w:name w:val="Zakotwiczenie przypisu dolnego"/>
    <w:rsid w:val="00B954C1"/>
    <w:rPr>
      <w:position w:val="0"/>
      <w:vertAlign w:val="superscript"/>
    </w:rPr>
  </w:style>
  <w:style w:type="paragraph" w:styleId="Zwykytekst">
    <w:name w:val="Plain Text"/>
    <w:basedOn w:val="Normalny"/>
    <w:link w:val="ZwykytekstZnak"/>
    <w:rsid w:val="00B954C1"/>
    <w:pPr>
      <w:spacing w:after="0" w:line="240" w:lineRule="auto"/>
    </w:pPr>
    <w:rPr>
      <w:rFonts w:ascii="Calibri" w:hAnsi="Calibri"/>
      <w:szCs w:val="21"/>
    </w:rPr>
  </w:style>
  <w:style w:type="character" w:customStyle="1" w:styleId="ZwykytekstZnak">
    <w:name w:val="Zwykły tekst Znak"/>
    <w:basedOn w:val="Domylnaczcionkaakapitu"/>
    <w:link w:val="Zwykytekst"/>
    <w:rsid w:val="00B954C1"/>
    <w:rPr>
      <w:rFonts w:ascii="Calibri" w:eastAsia="Corbel" w:hAnsi="Calibri" w:cs="Times New Roman"/>
      <w:szCs w:val="21"/>
    </w:rPr>
  </w:style>
  <w:style w:type="character" w:customStyle="1" w:styleId="pojedynczapozycja">
    <w:name w:val="pojedyncza_pozycja"/>
    <w:basedOn w:val="Domylnaczcionkaakapitu"/>
    <w:rsid w:val="00B954C1"/>
  </w:style>
  <w:style w:type="paragraph" w:customStyle="1" w:styleId="footnotedescription">
    <w:name w:val="footnote description"/>
    <w:next w:val="Normalny"/>
    <w:rsid w:val="00B954C1"/>
    <w:pPr>
      <w:suppressAutoHyphens/>
      <w:autoSpaceDN w:val="0"/>
      <w:spacing w:after="66" w:line="300" w:lineRule="auto"/>
      <w:ind w:left="262" w:right="108"/>
      <w:jc w:val="both"/>
      <w:textAlignment w:val="baseline"/>
    </w:pPr>
    <w:rPr>
      <w:rFonts w:ascii="Calibri" w:eastAsia="Calibri" w:hAnsi="Calibri" w:cs="Calibri"/>
      <w:color w:val="000000"/>
      <w:sz w:val="20"/>
      <w:lang w:eastAsia="pl-PL"/>
    </w:rPr>
  </w:style>
  <w:style w:type="character" w:customStyle="1" w:styleId="footnotedescriptionChar">
    <w:name w:val="footnote description Char"/>
    <w:rsid w:val="00B954C1"/>
    <w:rPr>
      <w:rFonts w:ascii="Calibri" w:eastAsia="Calibri" w:hAnsi="Calibri" w:cs="Calibri"/>
      <w:color w:val="000000"/>
      <w:sz w:val="20"/>
      <w:lang w:eastAsia="pl-PL"/>
    </w:rPr>
  </w:style>
  <w:style w:type="character" w:customStyle="1" w:styleId="footnotemark">
    <w:name w:val="footnote mark"/>
    <w:rsid w:val="00B954C1"/>
    <w:rPr>
      <w:rFonts w:ascii="Calibri" w:eastAsia="Calibri" w:hAnsi="Calibri" w:cs="Calibri"/>
      <w:color w:val="000000"/>
      <w:position w:val="0"/>
      <w:sz w:val="20"/>
      <w:vertAlign w:val="superscript"/>
    </w:rPr>
  </w:style>
  <w:style w:type="paragraph" w:styleId="Tekstprzypisukocowego">
    <w:name w:val="endnote text"/>
    <w:basedOn w:val="Normalny"/>
    <w:link w:val="TekstprzypisukocowegoZnak"/>
    <w:rsid w:val="00B954C1"/>
    <w:pPr>
      <w:spacing w:after="0" w:line="240" w:lineRule="auto"/>
    </w:pPr>
    <w:rPr>
      <w:sz w:val="20"/>
      <w:szCs w:val="20"/>
    </w:rPr>
  </w:style>
  <w:style w:type="character" w:customStyle="1" w:styleId="TekstprzypisukocowegoZnak">
    <w:name w:val="Tekst przypisu końcowego Znak"/>
    <w:basedOn w:val="Domylnaczcionkaakapitu"/>
    <w:link w:val="Tekstprzypisukocowego"/>
    <w:rsid w:val="00B954C1"/>
    <w:rPr>
      <w:rFonts w:ascii="Corbel" w:eastAsia="Corbel" w:hAnsi="Corbel" w:cs="Times New Roman"/>
      <w:sz w:val="20"/>
      <w:szCs w:val="20"/>
    </w:rPr>
  </w:style>
  <w:style w:type="character" w:styleId="Odwoanieprzypisukocowego">
    <w:name w:val="endnote reference"/>
    <w:basedOn w:val="Domylnaczcionkaakapitu"/>
    <w:rsid w:val="00B954C1"/>
    <w:rPr>
      <w:position w:val="0"/>
      <w:vertAlign w:val="superscript"/>
    </w:rPr>
  </w:style>
  <w:style w:type="paragraph" w:styleId="Spistreci3">
    <w:name w:val="toc 3"/>
    <w:basedOn w:val="Normalny"/>
    <w:next w:val="Normalny"/>
    <w:autoRedefine/>
    <w:rsid w:val="00B954C1"/>
    <w:pPr>
      <w:spacing w:after="100"/>
      <w:ind w:left="440"/>
    </w:pPr>
    <w:rPr>
      <w:rFonts w:eastAsia="Times New Roman"/>
      <w:lang w:eastAsia="pl-PL"/>
    </w:rPr>
  </w:style>
  <w:style w:type="paragraph" w:customStyle="1" w:styleId="Wytyczne">
    <w:name w:val="Wytyczne"/>
    <w:basedOn w:val="Normalny"/>
    <w:rsid w:val="00B954C1"/>
    <w:pPr>
      <w:tabs>
        <w:tab w:val="left" w:pos="-11"/>
      </w:tabs>
      <w:spacing w:after="0" w:line="276" w:lineRule="auto"/>
      <w:jc w:val="both"/>
    </w:pPr>
    <w:rPr>
      <w:rFonts w:ascii="Calibri" w:eastAsia="Times New Roman" w:hAnsi="Calibri"/>
      <w:sz w:val="24"/>
      <w:szCs w:val="24"/>
    </w:rPr>
  </w:style>
  <w:style w:type="paragraph" w:customStyle="1" w:styleId="Podwytyczne">
    <w:name w:val="Podwytyczne"/>
    <w:basedOn w:val="Wytyczne"/>
    <w:rsid w:val="00B954C1"/>
    <w:pPr>
      <w:numPr>
        <w:numId w:val="6"/>
      </w:numPr>
      <w:tabs>
        <w:tab w:val="clear" w:pos="-11"/>
        <w:tab w:val="left" w:pos="360"/>
        <w:tab w:val="left" w:pos="709"/>
      </w:tabs>
    </w:pPr>
  </w:style>
  <w:style w:type="character" w:customStyle="1" w:styleId="WytyczneZnak">
    <w:name w:val="Wytyczne Znak"/>
    <w:rsid w:val="00B954C1"/>
    <w:rPr>
      <w:rFonts w:ascii="Calibri" w:eastAsia="Times New Roman" w:hAnsi="Calibri" w:cs="Times New Roman"/>
      <w:sz w:val="24"/>
      <w:szCs w:val="24"/>
    </w:rPr>
  </w:style>
  <w:style w:type="character" w:customStyle="1" w:styleId="size">
    <w:name w:val="size"/>
    <w:basedOn w:val="Domylnaczcionkaakapitu"/>
    <w:rsid w:val="00B954C1"/>
  </w:style>
  <w:style w:type="paragraph" w:styleId="HTML-wstpniesformatowany">
    <w:name w:val="HTML Preformatted"/>
    <w:basedOn w:val="Normalny"/>
    <w:link w:val="HTML-wstpniesformatowanyZnak"/>
    <w:rsid w:val="00B9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ar-SA"/>
    </w:rPr>
  </w:style>
  <w:style w:type="character" w:customStyle="1" w:styleId="HTML-wstpniesformatowanyZnak">
    <w:name w:val="HTML - wstępnie sformatowany Znak"/>
    <w:basedOn w:val="Domylnaczcionkaakapitu"/>
    <w:link w:val="HTML-wstpniesformatowany"/>
    <w:rsid w:val="00B954C1"/>
    <w:rPr>
      <w:rFonts w:ascii="Courier New" w:eastAsia="Times New Roman" w:hAnsi="Courier New" w:cs="Times New Roman"/>
      <w:sz w:val="20"/>
      <w:szCs w:val="20"/>
      <w:lang w:eastAsia="ar-SA"/>
    </w:rPr>
  </w:style>
  <w:style w:type="character" w:customStyle="1" w:styleId="HTML-wstpniesformatowanyZnak1">
    <w:name w:val="HTML - wstępnie sformatowany Znak1"/>
    <w:rsid w:val="00B954C1"/>
    <w:rPr>
      <w:rFonts w:ascii="Courier New" w:eastAsia="Times New Roman" w:hAnsi="Courier New" w:cs="Times New Roman"/>
      <w:sz w:val="20"/>
      <w:szCs w:val="20"/>
      <w:lang w:eastAsia="ar-SA"/>
    </w:rPr>
  </w:style>
  <w:style w:type="character" w:customStyle="1" w:styleId="BulletSymbols">
    <w:name w:val="Bullet Symbols"/>
    <w:rsid w:val="00B954C1"/>
    <w:rPr>
      <w:rFonts w:ascii="OpenSymbol" w:eastAsia="OpenSymbol" w:hAnsi="OpenSymbol" w:cs="OpenSymbol"/>
    </w:rPr>
  </w:style>
  <w:style w:type="paragraph" w:styleId="Poprawka">
    <w:name w:val="Revision"/>
    <w:rsid w:val="00B954C1"/>
    <w:pPr>
      <w:suppressAutoHyphens/>
      <w:autoSpaceDN w:val="0"/>
      <w:spacing w:after="0" w:line="240" w:lineRule="auto"/>
      <w:textAlignment w:val="baseline"/>
    </w:pPr>
    <w:rPr>
      <w:rFonts w:ascii="Corbel" w:eastAsia="Corbel" w:hAnsi="Corbel" w:cs="Times New Roman"/>
    </w:rPr>
  </w:style>
  <w:style w:type="numbering" w:customStyle="1" w:styleId="SDwypunktowanie1">
    <w:name w:val="SD_wypunktowanie1"/>
    <w:basedOn w:val="Bezlisty"/>
    <w:rsid w:val="00B954C1"/>
    <w:pPr>
      <w:numPr>
        <w:numId w:val="3"/>
      </w:numPr>
    </w:pPr>
  </w:style>
  <w:style w:type="numbering" w:customStyle="1" w:styleId="SDwypunktowanie2">
    <w:name w:val="SD_wypunktowanie2"/>
    <w:basedOn w:val="Bezlisty"/>
    <w:rsid w:val="00B954C1"/>
    <w:pPr>
      <w:numPr>
        <w:numId w:val="4"/>
      </w:numPr>
    </w:pPr>
  </w:style>
  <w:style w:type="numbering" w:customStyle="1" w:styleId="SDwypunktowanie3">
    <w:name w:val="SD_wypunktowanie3"/>
    <w:basedOn w:val="Bezlisty"/>
    <w:rsid w:val="00B954C1"/>
    <w:pPr>
      <w:numPr>
        <w:numId w:val="5"/>
      </w:numPr>
    </w:pPr>
  </w:style>
  <w:style w:type="numbering" w:customStyle="1" w:styleId="LFO29">
    <w:name w:val="LFO29"/>
    <w:basedOn w:val="Bezlisty"/>
    <w:rsid w:val="00B954C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76</Pages>
  <Words>13293</Words>
  <Characters>79761</Characters>
  <Application>Microsoft Office Word</Application>
  <DocSecurity>0</DocSecurity>
  <Lines>664</Lines>
  <Paragraphs>185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Misiowiec</dc:creator>
  <cp:keywords/>
  <dc:description/>
  <cp:lastModifiedBy>Tomasz Misiowiec</cp:lastModifiedBy>
  <cp:revision>2</cp:revision>
  <dcterms:created xsi:type="dcterms:W3CDTF">2019-03-28T12:41:00Z</dcterms:created>
  <dcterms:modified xsi:type="dcterms:W3CDTF">2019-03-28T12:41:00Z</dcterms:modified>
</cp:coreProperties>
</file>